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tLeast"/>
        <w:jc w:val="center"/>
        <w:outlineLvl w:val="2"/>
        <w:rPr>
          <w:rFonts w:ascii="微软雅黑" w:hAnsi="微软雅黑" w:eastAsia="微软雅黑" w:cs="宋体"/>
          <w:color w:val="006666"/>
          <w:kern w:val="0"/>
          <w:sz w:val="36"/>
          <w:szCs w:val="36"/>
        </w:rPr>
      </w:pPr>
      <w:r>
        <w:rPr>
          <w:rFonts w:hint="eastAsia" w:ascii="微软雅黑" w:hAnsi="微软雅黑" w:eastAsia="微软雅黑" w:cs="宋体"/>
          <w:color w:val="006666"/>
          <w:kern w:val="0"/>
          <w:sz w:val="36"/>
          <w:szCs w:val="36"/>
        </w:rPr>
        <w:t>怀化市</w:t>
      </w:r>
      <w:r>
        <w:rPr>
          <w:rFonts w:hint="eastAsia" w:ascii="微软雅黑" w:hAnsi="微软雅黑" w:eastAsia="微软雅黑" w:cs="宋体"/>
          <w:color w:val="006666"/>
          <w:kern w:val="0"/>
          <w:sz w:val="36"/>
          <w:szCs w:val="36"/>
          <w:lang w:eastAsia="zh-CN"/>
        </w:rPr>
        <w:t>市</w:t>
      </w:r>
      <w:r>
        <w:rPr>
          <w:rFonts w:hint="eastAsia" w:ascii="微软雅黑" w:hAnsi="微软雅黑" w:eastAsia="微软雅黑" w:cs="宋体"/>
          <w:color w:val="006666"/>
          <w:kern w:val="0"/>
          <w:sz w:val="36"/>
          <w:szCs w:val="36"/>
        </w:rPr>
        <w:t>级储备</w:t>
      </w:r>
      <w:r>
        <w:rPr>
          <w:rFonts w:hint="eastAsia" w:ascii="微软雅黑" w:hAnsi="微软雅黑" w:eastAsia="微软雅黑" w:cs="宋体"/>
          <w:color w:val="006666"/>
          <w:kern w:val="0"/>
          <w:sz w:val="36"/>
          <w:szCs w:val="36"/>
          <w:lang w:val="en-US" w:eastAsia="zh-CN"/>
        </w:rPr>
        <w:t>优质</w:t>
      </w:r>
      <w:r>
        <w:rPr>
          <w:rFonts w:hint="eastAsia" w:ascii="微软雅黑" w:hAnsi="微软雅黑" w:eastAsia="微软雅黑" w:cs="宋体"/>
          <w:color w:val="006666"/>
          <w:kern w:val="0"/>
          <w:sz w:val="36"/>
          <w:szCs w:val="36"/>
        </w:rPr>
        <w:t>稻竞价采购交易细则</w:t>
      </w:r>
    </w:p>
    <w:p>
      <w:pPr>
        <w:widowControl/>
        <w:spacing w:line="600" w:lineRule="atLeast"/>
        <w:jc w:val="center"/>
        <w:outlineLvl w:val="2"/>
        <w:rPr>
          <w:rFonts w:ascii="宋体" w:hAnsi="宋体" w:eastAsia="宋体" w:cs="Arial"/>
          <w:b/>
          <w:color w:val="212121"/>
          <w:kern w:val="0"/>
          <w:sz w:val="36"/>
          <w:szCs w:val="36"/>
        </w:rPr>
      </w:pPr>
    </w:p>
    <w:p>
      <w:pPr>
        <w:widowControl/>
        <w:spacing w:line="600" w:lineRule="atLeast"/>
        <w:jc w:val="center"/>
        <w:outlineLvl w:val="2"/>
        <w:rPr>
          <w:rFonts w:ascii="微软雅黑" w:hAnsi="微软雅黑" w:eastAsia="微软雅黑" w:cs="宋体"/>
          <w:color w:val="006666"/>
          <w:kern w:val="0"/>
          <w:sz w:val="36"/>
          <w:szCs w:val="36"/>
        </w:rPr>
      </w:pPr>
      <w:r>
        <w:rPr>
          <w:rFonts w:hint="eastAsia" w:ascii="宋体" w:hAnsi="宋体" w:eastAsia="宋体" w:cs="Arial"/>
          <w:b/>
          <w:color w:val="212121"/>
          <w:kern w:val="0"/>
          <w:sz w:val="36"/>
          <w:szCs w:val="36"/>
        </w:rPr>
        <w:t>第一章  总则</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一、受怀化第二粮油直属仓库（以下简称“委托方或采购方”）的委托，湖南粮食中心批发市场（以下简称“湖南市场”）承担本次稻谷竞价采购的组织工作。为保证交易活动顺利进行，特制定本交易细则。</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二、委托方作为本次交易活动的采购方代表，负责与成交单位签订合同、具体办理粮食入库、结算和商务事宜。参加交易的竞价人为自愿报名的国内具有粮食经营资格的企业。</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三、湖南市场按照“公开、公平、公正”的原则组织竞价采购，参加交易的各方必须遵守本细则。</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p>
    <w:p>
      <w:pPr>
        <w:widowControl/>
        <w:shd w:val="clear" w:color="auto" w:fill="FFFFFF"/>
        <w:spacing w:line="600" w:lineRule="atLeast"/>
        <w:jc w:val="center"/>
        <w:textAlignment w:val="baseline"/>
        <w:rPr>
          <w:rFonts w:ascii="宋体" w:hAnsi="宋体" w:eastAsia="宋体" w:cs="Arial"/>
          <w:b/>
          <w:color w:val="212121"/>
          <w:kern w:val="0"/>
          <w:sz w:val="36"/>
          <w:szCs w:val="36"/>
        </w:rPr>
      </w:pPr>
      <w:r>
        <w:rPr>
          <w:rFonts w:hint="eastAsia" w:ascii="宋体" w:hAnsi="宋体" w:eastAsia="宋体" w:cs="Arial"/>
          <w:b/>
          <w:color w:val="212121"/>
          <w:kern w:val="0"/>
          <w:sz w:val="36"/>
          <w:szCs w:val="36"/>
        </w:rPr>
        <w:t>第二章   交易准备</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四、委托方须向湖南市场提供《竞价交易委托书》、《竞价交易清单》等相关文件，并按规定交纳保证金。</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五、竞价人须交验企业营业执照副本及复印件、法定代表人签字并加盖单位公章的《交易授权书》、法定代表人身份证复印件、交易代表身份证复印件。参加现场交易的，须携带单位公章或合同专用章及本人身份证原件，在报到时进行资格确认；参加网上竞价交易的，须在交易前将上述资料交至湖南市场，办理网上竞价交易手续。</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交易双方须在交易前一天向湖南市场预交交易保证金10元/吨和履约保证金100元/吨，付款时应注明交易会名称并向湖南市场进行确认。</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湖南市场收取保证金及结算账户：</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开户银行：中国农业发展银行长沙市开福区支行</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户    名：湖南粮食中心批发市场</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帐    号：20343010200100000033161</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六、参加现场竞价交易的，由湖南市场在交易会前一个工作日将交易代表证、交易密码及相关资料发给交易代表。参加网上竞价交易的，湖南市场将电子密钥、交易密码及相关资料发给交易代表。电子密钥、交易密码等为竞卖人的资格凭证，属竞卖人的商业机密，须妥善保管，如丢失或泄露责任自负。</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七、湖南市场于竞价采购交易会前三天在潇湘粮网</w:t>
      </w:r>
      <w:r>
        <w:fldChar w:fldCharType="begin"/>
      </w:r>
      <w:r>
        <w:instrText xml:space="preserve"> HYPERLINK "http://www.hunangrain.com.cn" </w:instrText>
      </w:r>
      <w:r>
        <w:fldChar w:fldCharType="separate"/>
      </w:r>
      <w:r>
        <w:rPr>
          <w:rStyle w:val="7"/>
          <w:rFonts w:hint="eastAsia" w:ascii="宋体" w:hAnsi="宋体" w:eastAsia="宋体" w:cs="Arial"/>
          <w:kern w:val="0"/>
          <w:sz w:val="29"/>
          <w:szCs w:val="29"/>
        </w:rPr>
        <w:t>www.hunangrain.com.cn</w:t>
      </w:r>
      <w:r>
        <w:rPr>
          <w:rStyle w:val="7"/>
          <w:rFonts w:hint="eastAsia" w:ascii="宋体" w:hAnsi="宋体" w:eastAsia="宋体" w:cs="Arial"/>
          <w:kern w:val="0"/>
          <w:sz w:val="29"/>
          <w:szCs w:val="29"/>
        </w:rPr>
        <w:fldChar w:fldCharType="end"/>
      </w:r>
      <w:r>
        <w:rPr>
          <w:rFonts w:hint="eastAsia" w:ascii="宋体" w:hAnsi="宋体" w:eastAsia="宋体" w:cs="Arial"/>
          <w:color w:val="212121"/>
          <w:kern w:val="0"/>
          <w:sz w:val="29"/>
          <w:szCs w:val="29"/>
        </w:rPr>
        <w:t xml:space="preserve">发布《怀化市市级储备优质稻竞价采购交易公告》。</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八、竞价采购交易清单。竞价采购20</w:t>
      </w:r>
      <w:r>
        <w:rPr>
          <w:rFonts w:hint="eastAsia" w:ascii="宋体" w:hAnsi="宋体" w:eastAsia="宋体" w:cs="Arial"/>
          <w:color w:val="212121"/>
          <w:kern w:val="0"/>
          <w:sz w:val="29"/>
          <w:szCs w:val="29"/>
          <w:lang w:val="en-US" w:eastAsia="zh-CN"/>
        </w:rPr>
        <w:t>22</w:t>
      </w:r>
      <w:r>
        <w:rPr>
          <w:rFonts w:hint="eastAsia" w:ascii="宋体" w:hAnsi="宋体" w:eastAsia="宋体" w:cs="Arial"/>
          <w:color w:val="212121"/>
          <w:kern w:val="0"/>
          <w:sz w:val="29"/>
          <w:szCs w:val="29"/>
        </w:rPr>
        <w:t>年收获的</w:t>
      </w:r>
      <w:r>
        <w:rPr>
          <w:rFonts w:hint="eastAsia" w:ascii="宋体" w:hAnsi="宋体" w:eastAsia="宋体" w:cs="Arial"/>
          <w:color w:val="212121"/>
          <w:kern w:val="0"/>
          <w:sz w:val="29"/>
          <w:szCs w:val="29"/>
          <w:lang w:val="en-US" w:eastAsia="zh-CN"/>
        </w:rPr>
        <w:t>优质</w:t>
      </w:r>
      <w:r>
        <w:rPr>
          <w:rFonts w:hint="eastAsia" w:ascii="宋体" w:hAnsi="宋体" w:eastAsia="宋体" w:cs="Arial"/>
          <w:color w:val="212121"/>
          <w:kern w:val="0"/>
          <w:sz w:val="29"/>
          <w:szCs w:val="29"/>
        </w:rPr>
        <w:t>稻</w:t>
      </w:r>
      <w:r>
        <w:rPr>
          <w:rFonts w:hint="eastAsia" w:ascii="宋体" w:hAnsi="宋体" w:eastAsia="宋体" w:cs="Arial"/>
          <w:color w:val="212121"/>
          <w:kern w:val="0"/>
          <w:sz w:val="29"/>
          <w:szCs w:val="29"/>
          <w:lang w:val="en-US" w:eastAsia="zh-CN"/>
        </w:rPr>
        <w:t>1000</w:t>
      </w:r>
      <w:r>
        <w:rPr>
          <w:rFonts w:hint="eastAsia" w:ascii="宋体" w:hAnsi="宋体" w:eastAsia="宋体" w:cs="Arial"/>
          <w:color w:val="212121"/>
          <w:kern w:val="0"/>
          <w:sz w:val="29"/>
          <w:szCs w:val="29"/>
        </w:rPr>
        <w:t>吨</w:t>
      </w:r>
      <w:r>
        <w:rPr>
          <w:rFonts w:hint="eastAsia" w:ascii="宋体" w:hAnsi="宋体" w:eastAsia="宋体" w:cs="Arial"/>
          <w:color w:val="212121"/>
          <w:kern w:val="0"/>
          <w:sz w:val="29"/>
          <w:szCs w:val="29"/>
          <w:lang w:eastAsia="zh-CN"/>
        </w:rPr>
        <w:t>（二级、</w:t>
      </w:r>
      <w:r>
        <w:rPr>
          <w:rFonts w:hint="eastAsia" w:ascii="宋体" w:hAnsi="宋体" w:eastAsia="宋体" w:cs="Arial"/>
          <w:color w:val="212121"/>
          <w:kern w:val="0"/>
          <w:sz w:val="29"/>
          <w:szCs w:val="29"/>
          <w:lang w:val="en-US" w:eastAsia="zh-CN"/>
        </w:rPr>
        <w:t>品种一致无互混</w:t>
      </w:r>
      <w:r>
        <w:rPr>
          <w:rFonts w:hint="eastAsia" w:ascii="宋体" w:hAnsi="宋体" w:eastAsia="宋体" w:cs="Arial"/>
          <w:color w:val="212121"/>
          <w:kern w:val="0"/>
          <w:sz w:val="29"/>
          <w:szCs w:val="29"/>
          <w:lang w:eastAsia="zh-CN"/>
        </w:rPr>
        <w:t>）</w:t>
      </w:r>
      <w:r>
        <w:rPr>
          <w:rFonts w:hint="eastAsia" w:ascii="宋体" w:hAnsi="宋体" w:eastAsia="宋体" w:cs="Arial"/>
          <w:color w:val="212121"/>
          <w:kern w:val="0"/>
          <w:sz w:val="29"/>
          <w:szCs w:val="29"/>
        </w:rPr>
        <w:t>，产地</w:t>
      </w:r>
      <w:r>
        <w:rPr>
          <w:rFonts w:hint="eastAsia" w:ascii="宋体" w:hAnsi="宋体" w:eastAsia="宋体" w:cs="Arial"/>
          <w:color w:val="212121"/>
          <w:kern w:val="0"/>
          <w:sz w:val="29"/>
          <w:szCs w:val="29"/>
          <w:lang w:val="en-US" w:eastAsia="zh-CN"/>
        </w:rPr>
        <w:t>国内</w:t>
      </w:r>
      <w:r>
        <w:rPr>
          <w:rFonts w:hint="eastAsia" w:ascii="宋体" w:hAnsi="宋体" w:eastAsia="宋体" w:cs="Arial"/>
          <w:color w:val="212121"/>
          <w:kern w:val="0"/>
          <w:sz w:val="29"/>
          <w:szCs w:val="29"/>
          <w:lang w:eastAsia="zh-CN"/>
        </w:rPr>
        <w:t>（</w:t>
      </w:r>
      <w:r>
        <w:rPr>
          <w:rFonts w:hint="eastAsia" w:ascii="宋体" w:hAnsi="宋体" w:eastAsia="宋体" w:cs="Arial"/>
          <w:color w:val="212121"/>
          <w:kern w:val="0"/>
          <w:sz w:val="29"/>
          <w:szCs w:val="29"/>
          <w:lang w:val="en-US" w:eastAsia="zh-CN"/>
        </w:rPr>
        <w:t>竞价人需提供详细粮食产地信息）</w:t>
      </w:r>
      <w:r>
        <w:rPr>
          <w:rFonts w:hint="eastAsia" w:ascii="宋体" w:hAnsi="宋体" w:eastAsia="宋体" w:cs="Arial"/>
          <w:color w:val="212121"/>
          <w:kern w:val="0"/>
          <w:sz w:val="29"/>
          <w:szCs w:val="29"/>
        </w:rPr>
        <w:t>。质量要求：</w:t>
      </w:r>
      <w:r>
        <w:rPr>
          <w:rFonts w:hint="eastAsia" w:ascii="宋体" w:hAnsi="宋体" w:eastAsia="宋体" w:cs="Arial"/>
          <w:color w:val="212121"/>
          <w:kern w:val="0"/>
          <w:sz w:val="29"/>
          <w:szCs w:val="29"/>
          <w:lang w:eastAsia="zh-CN"/>
        </w:rPr>
        <w:t>稻谷粒型</w:t>
      </w:r>
      <w:r>
        <w:rPr>
          <w:rFonts w:hint="eastAsia" w:ascii="宋体" w:hAnsi="宋体" w:eastAsia="宋体" w:cs="Arial"/>
          <w:color w:val="212121"/>
          <w:kern w:val="0"/>
          <w:sz w:val="29"/>
          <w:szCs w:val="29"/>
          <w:lang w:val="en-US" w:eastAsia="zh-CN"/>
        </w:rPr>
        <w:t xml:space="preserve">:长粒形（长度≥</w:t>
      </w:r>
      <w:r>
        <w:rPr>
          <w:rFonts w:hint="eastAsia" w:ascii="宋体" w:hAnsi="宋体" w:eastAsia="宋体" w:cs="Arial"/>
          <w:color w:val="212121"/>
          <w:kern w:val="0"/>
          <w:sz w:val="29"/>
          <w:szCs w:val="29"/>
          <w:lang w:val="en-US" w:eastAsia="zh-CN"/>
        </w:rPr>
        <w:t xml:space="preserve">6.5mm)，整精米率：≥50.0%，</w:t>
      </w:r>
      <w:r>
        <w:rPr>
          <w:rFonts w:hint="eastAsia" w:ascii="宋体" w:hAnsi="宋体" w:eastAsia="宋体" w:cs="Arial"/>
          <w:color w:val="212121"/>
          <w:kern w:val="0"/>
          <w:sz w:val="29"/>
          <w:szCs w:val="29"/>
          <w:lang w:eastAsia="zh-CN"/>
        </w:rPr>
        <w:t>垩白度</w:t>
      </w:r>
      <w:r>
        <w:rPr>
          <w:rFonts w:hint="eastAsia" w:ascii="宋体" w:hAnsi="宋体" w:eastAsia="宋体" w:cs="Arial"/>
          <w:color w:val="212121"/>
          <w:kern w:val="0"/>
          <w:sz w:val="29"/>
          <w:szCs w:val="29"/>
        </w:rPr>
        <w:t>≤</w:t>
      </w:r>
      <w:r>
        <w:rPr>
          <w:rFonts w:hint="eastAsia" w:ascii="宋体" w:hAnsi="宋体" w:eastAsia="宋体" w:cs="Arial"/>
          <w:color w:val="212121"/>
          <w:kern w:val="0"/>
          <w:sz w:val="29"/>
          <w:szCs w:val="29"/>
          <w:lang w:val="en-US" w:eastAsia="zh-CN"/>
        </w:rPr>
        <w:t>5.0%</w:t>
      </w:r>
      <w:r>
        <w:rPr>
          <w:rFonts w:hint="eastAsia" w:ascii="宋体" w:hAnsi="宋体" w:eastAsia="宋体" w:cs="Arial"/>
          <w:color w:val="212121"/>
          <w:kern w:val="0"/>
          <w:sz w:val="29"/>
          <w:szCs w:val="29"/>
        </w:rPr>
        <w:t>，</w:t>
      </w:r>
      <w:r>
        <w:rPr>
          <w:rFonts w:hint="eastAsia" w:ascii="宋体" w:hAnsi="宋体" w:eastAsia="宋体" w:cs="Arial"/>
          <w:color w:val="212121"/>
          <w:kern w:val="0"/>
          <w:sz w:val="29"/>
          <w:szCs w:val="29"/>
          <w:lang w:eastAsia="zh-CN"/>
        </w:rPr>
        <w:t>食味品质分</w:t>
      </w:r>
      <w:r>
        <w:rPr>
          <w:rFonts w:hint="eastAsia" w:ascii="宋体" w:hAnsi="宋体" w:eastAsia="宋体" w:cs="Arial"/>
          <w:color w:val="212121"/>
          <w:kern w:val="0"/>
          <w:sz w:val="29"/>
          <w:szCs w:val="29"/>
        </w:rPr>
        <w:t>≥</w:t>
      </w:r>
      <w:r>
        <w:rPr>
          <w:rFonts w:hint="eastAsia" w:ascii="宋体" w:hAnsi="宋体" w:eastAsia="宋体" w:cs="Arial"/>
          <w:color w:val="212121"/>
          <w:kern w:val="0"/>
          <w:sz w:val="29"/>
          <w:szCs w:val="29"/>
          <w:lang w:val="en-US" w:eastAsia="zh-CN"/>
        </w:rPr>
        <w:t>80，不完善粒</w:t>
      </w:r>
      <w:r>
        <w:rPr>
          <w:rFonts w:hint="eastAsia" w:ascii="宋体" w:hAnsi="宋体" w:eastAsia="宋体" w:cs="Arial"/>
          <w:color w:val="212121"/>
          <w:kern w:val="0"/>
          <w:sz w:val="29"/>
          <w:szCs w:val="29"/>
        </w:rPr>
        <w:t>≤</w:t>
      </w:r>
      <w:r>
        <w:rPr>
          <w:rFonts w:hint="eastAsia" w:ascii="宋体" w:hAnsi="宋体" w:eastAsia="宋体" w:cs="Arial"/>
          <w:color w:val="212121"/>
          <w:kern w:val="0"/>
          <w:sz w:val="29"/>
          <w:szCs w:val="29"/>
          <w:lang w:val="en-US" w:eastAsia="zh-CN"/>
        </w:rPr>
        <w:t>3.0%</w:t>
      </w:r>
      <w:r>
        <w:rPr>
          <w:rFonts w:hint="eastAsia" w:ascii="宋体" w:hAnsi="宋体" w:eastAsia="宋体" w:cs="Arial"/>
          <w:color w:val="212121"/>
          <w:kern w:val="0"/>
          <w:sz w:val="29"/>
          <w:szCs w:val="29"/>
        </w:rPr>
        <w:t>，水分≤13.5</w:t>
      </w:r>
      <w:r>
        <w:rPr>
          <w:rFonts w:hint="eastAsia" w:ascii="宋体" w:hAnsi="宋体" w:eastAsia="宋体" w:cs="Arial"/>
          <w:color w:val="212121"/>
          <w:kern w:val="0"/>
          <w:sz w:val="29"/>
          <w:szCs w:val="29"/>
          <w:lang w:val="en-US" w:eastAsia="zh-CN"/>
        </w:rPr>
        <w:t xml:space="preserve">%（14.0%--14.4%扣1%，14.5%扣2%，超14.5%拒收）</w:t>
      </w:r>
      <w:r>
        <w:rPr>
          <w:rFonts w:hint="eastAsia" w:ascii="宋体" w:hAnsi="宋体" w:eastAsia="宋体" w:cs="Arial"/>
          <w:color w:val="212121"/>
          <w:kern w:val="0"/>
          <w:sz w:val="29"/>
          <w:szCs w:val="29"/>
        </w:rPr>
        <w:t>，</w:t>
      </w:r>
      <w:r>
        <w:rPr>
          <w:rFonts w:hint="eastAsia" w:ascii="宋体" w:hAnsi="宋体" w:eastAsia="宋体" w:cs="Arial"/>
          <w:color w:val="212121"/>
          <w:kern w:val="0"/>
          <w:sz w:val="29"/>
          <w:szCs w:val="29"/>
          <w:lang w:eastAsia="zh-CN"/>
        </w:rPr>
        <w:t>直链淀粉含量（干基）</w:t>
      </w:r>
      <w:r>
        <w:rPr>
          <w:rFonts w:hint="eastAsia" w:ascii="宋体" w:hAnsi="宋体" w:eastAsia="宋体" w:cs="Arial"/>
          <w:color w:val="212121"/>
          <w:kern w:val="0"/>
          <w:sz w:val="29"/>
          <w:szCs w:val="29"/>
          <w:lang w:val="en-US" w:eastAsia="zh-CN"/>
        </w:rPr>
        <w:t xml:space="preserve">14.0-24.0%，异品种率&lt;</w:t>
      </w:r>
      <w:r>
        <w:rPr>
          <w:rFonts w:hint="eastAsia" w:ascii="宋体" w:hAnsi="宋体" w:eastAsia="宋体" w:cs="Arial"/>
          <w:color w:val="212121"/>
          <w:kern w:val="0"/>
          <w:sz w:val="29"/>
          <w:szCs w:val="29"/>
          <w:lang w:val="en-US" w:eastAsia="zh-CN"/>
        </w:rPr>
        <w:t>3.0%，</w:t>
      </w:r>
      <w:r>
        <w:rPr>
          <w:rFonts w:hint="eastAsia" w:ascii="宋体" w:hAnsi="宋体" w:eastAsia="宋体" w:cs="Arial"/>
          <w:color w:val="212121"/>
          <w:kern w:val="0"/>
          <w:sz w:val="29"/>
          <w:szCs w:val="29"/>
        </w:rPr>
        <w:t>黄粒米≤</w:t>
      </w:r>
      <w:r>
        <w:rPr>
          <w:rFonts w:hint="eastAsia" w:ascii="宋体" w:hAnsi="宋体" w:eastAsia="宋体" w:cs="Arial"/>
          <w:color w:val="212121"/>
          <w:kern w:val="0"/>
          <w:sz w:val="29"/>
          <w:szCs w:val="29"/>
          <w:lang w:val="en-US" w:eastAsia="zh-CN"/>
        </w:rPr>
        <w:t>0.2%</w:t>
      </w:r>
      <w:r>
        <w:rPr>
          <w:rFonts w:hint="eastAsia" w:ascii="宋体" w:hAnsi="宋体" w:eastAsia="宋体" w:cs="Arial"/>
          <w:color w:val="212121"/>
          <w:kern w:val="0"/>
          <w:sz w:val="29"/>
          <w:szCs w:val="29"/>
        </w:rPr>
        <w:t>，</w:t>
      </w:r>
      <w:bookmarkStart w:id="0" w:name="_GoBack"/>
      <w:bookmarkEnd w:id="0"/>
      <w:r>
        <w:rPr>
          <w:rFonts w:hint="eastAsia" w:ascii="宋体" w:hAnsi="宋体" w:eastAsia="宋体" w:cs="Arial"/>
          <w:color w:val="212121"/>
          <w:kern w:val="0"/>
          <w:sz w:val="29"/>
          <w:szCs w:val="29"/>
        </w:rPr>
        <w:t>谷外糙米≤2</w:t>
      </w:r>
      <w:r>
        <w:rPr>
          <w:rFonts w:hint="eastAsia" w:ascii="宋体" w:hAnsi="宋体" w:eastAsia="宋体" w:cs="Arial"/>
          <w:color w:val="212121"/>
          <w:kern w:val="0"/>
          <w:sz w:val="29"/>
          <w:szCs w:val="29"/>
          <w:lang w:val="en-US" w:eastAsia="zh-CN"/>
        </w:rPr>
        <w:t>%</w:t>
      </w:r>
      <w:r>
        <w:rPr>
          <w:rFonts w:hint="eastAsia" w:ascii="宋体" w:hAnsi="宋体" w:eastAsia="宋体" w:cs="Arial"/>
          <w:color w:val="212121"/>
          <w:kern w:val="0"/>
          <w:sz w:val="29"/>
          <w:szCs w:val="29"/>
        </w:rPr>
        <w:t>，</w:t>
      </w:r>
      <w:r>
        <w:rPr>
          <w:rFonts w:hint="eastAsia" w:ascii="宋体" w:hAnsi="宋体" w:eastAsia="宋体" w:cs="Arial"/>
          <w:color w:val="212121"/>
          <w:kern w:val="0"/>
          <w:sz w:val="29"/>
          <w:szCs w:val="29"/>
          <w:lang w:eastAsia="zh-CN"/>
        </w:rPr>
        <w:t>杂质含量</w:t>
      </w:r>
      <w:r>
        <w:rPr>
          <w:rFonts w:hint="eastAsia" w:ascii="宋体" w:hAnsi="宋体" w:eastAsia="宋体" w:cs="Arial"/>
          <w:color w:val="212121"/>
          <w:kern w:val="0"/>
          <w:sz w:val="29"/>
          <w:szCs w:val="29"/>
        </w:rPr>
        <w:t>≤</w:t>
      </w:r>
      <w:r>
        <w:rPr>
          <w:rFonts w:hint="eastAsia" w:ascii="宋体" w:hAnsi="宋体" w:eastAsia="宋体" w:cs="Arial"/>
          <w:color w:val="212121"/>
          <w:kern w:val="0"/>
          <w:sz w:val="29"/>
          <w:szCs w:val="29"/>
          <w:lang w:val="en-US" w:eastAsia="zh-CN"/>
        </w:rPr>
        <w:t>1.0%，</w:t>
      </w:r>
      <w:r>
        <w:rPr>
          <w:rFonts w:hint="eastAsia" w:ascii="宋体" w:hAnsi="宋体" w:eastAsia="宋体" w:cs="Arial"/>
          <w:color w:val="212121"/>
          <w:kern w:val="0"/>
          <w:sz w:val="29"/>
          <w:szCs w:val="29"/>
        </w:rPr>
        <w:t xml:space="preserve">镉&lt;</w:t>
      </w:r>
      <w:r>
        <w:rPr>
          <w:rFonts w:hint="eastAsia" w:ascii="宋体" w:hAnsi="宋体" w:eastAsia="宋体" w:cs="Arial"/>
          <w:color w:val="212121"/>
          <w:kern w:val="0"/>
          <w:sz w:val="29"/>
          <w:szCs w:val="29"/>
        </w:rPr>
        <w:t>0.</w:t>
      </w:r>
      <w:r>
        <w:rPr>
          <w:rFonts w:hint="eastAsia" w:ascii="宋体" w:hAnsi="宋体" w:eastAsia="宋体" w:cs="Arial"/>
          <w:color w:val="212121"/>
          <w:kern w:val="0"/>
          <w:sz w:val="29"/>
          <w:szCs w:val="29"/>
          <w:lang w:val="en-US" w:eastAsia="zh-CN"/>
        </w:rPr>
        <w:t>15</w:t>
      </w:r>
      <w:r>
        <w:rPr>
          <w:rFonts w:hint="eastAsia" w:ascii="宋体" w:hAnsi="宋体" w:eastAsia="宋体" w:cs="Arial"/>
          <w:color w:val="212121"/>
          <w:kern w:val="0"/>
          <w:sz w:val="29"/>
          <w:szCs w:val="29"/>
        </w:rPr>
        <w:t>mg/kg</w:t>
      </w:r>
      <w:r>
        <w:rPr>
          <w:rFonts w:hint="eastAsia" w:ascii="宋体" w:hAnsi="宋体" w:eastAsia="宋体" w:cs="Arial"/>
          <w:color w:val="212121"/>
          <w:kern w:val="0"/>
          <w:sz w:val="29"/>
          <w:szCs w:val="29"/>
          <w:lang w:eastAsia="zh-CN"/>
        </w:rPr>
        <w:t>（</w:t>
      </w:r>
      <w:r>
        <w:rPr>
          <w:rFonts w:hint="eastAsia" w:ascii="宋体" w:hAnsi="宋体" w:eastAsia="宋体" w:cs="Arial"/>
          <w:color w:val="212121"/>
          <w:kern w:val="0"/>
          <w:sz w:val="29"/>
          <w:szCs w:val="29"/>
          <w:lang w:val="en-US" w:eastAsia="zh-CN"/>
        </w:rPr>
        <w:t>≥0.15mg/kg拒收）</w:t>
      </w:r>
      <w:r>
        <w:rPr>
          <w:rFonts w:hint="eastAsia" w:ascii="宋体" w:hAnsi="宋体" w:eastAsia="宋体" w:cs="Arial"/>
          <w:color w:val="212121"/>
          <w:kern w:val="0"/>
          <w:sz w:val="29"/>
          <w:szCs w:val="29"/>
          <w:lang w:eastAsia="zh-CN"/>
        </w:rPr>
        <w:t>，</w:t>
      </w:r>
      <w:r>
        <w:rPr>
          <w:rFonts w:hint="eastAsia" w:ascii="宋体" w:hAnsi="宋体" w:eastAsia="宋体" w:cs="Arial"/>
          <w:color w:val="212121"/>
          <w:kern w:val="0"/>
          <w:sz w:val="29"/>
          <w:szCs w:val="29"/>
          <w:lang w:val="en-US" w:eastAsia="zh-CN"/>
        </w:rPr>
        <w:t>黄曲霉毒素B</w:t>
      </w:r>
      <w:r>
        <w:rPr>
          <w:rFonts w:hint="eastAsia" w:ascii="宋体" w:hAnsi="宋体" w:eastAsia="宋体" w:cs="Arial"/>
          <w:color w:val="212121"/>
          <w:kern w:val="0"/>
          <w:sz w:val="16"/>
          <w:szCs w:val="16"/>
          <w:lang w:val="en-US" w:eastAsia="zh-CN"/>
        </w:rPr>
        <w:t>1</w:t>
      </w:r>
      <w:r>
        <w:rPr>
          <w:rFonts w:hint="eastAsia" w:ascii="宋体" w:hAnsi="宋体" w:eastAsia="宋体" w:cs="Arial"/>
          <w:color w:val="212121"/>
          <w:kern w:val="0"/>
          <w:sz w:val="29"/>
          <w:szCs w:val="29"/>
          <w:lang w:val="en-US" w:eastAsia="zh-CN"/>
        </w:rPr>
        <w:t>≤10ug/kg,</w:t>
      </w:r>
      <w:r>
        <w:rPr>
          <w:rFonts w:hint="eastAsia" w:ascii="宋体" w:hAnsi="宋体" w:eastAsia="宋体" w:cs="Arial"/>
          <w:color w:val="212121"/>
          <w:kern w:val="0"/>
          <w:sz w:val="29"/>
          <w:szCs w:val="29"/>
        </w:rPr>
        <w:t>色泽、气味正常；无虫粮；无掺杂使假、以陈顶新。</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p>
    <w:p>
      <w:pPr>
        <w:widowControl/>
        <w:shd w:val="clear" w:color="auto" w:fill="FFFFFF"/>
        <w:spacing w:line="600" w:lineRule="atLeast"/>
        <w:jc w:val="center"/>
        <w:textAlignment w:val="baseline"/>
        <w:rPr>
          <w:rFonts w:ascii="宋体" w:hAnsi="宋体" w:eastAsia="宋体" w:cs="Arial"/>
          <w:b/>
          <w:color w:val="212121"/>
          <w:kern w:val="0"/>
          <w:sz w:val="36"/>
          <w:szCs w:val="36"/>
        </w:rPr>
      </w:pPr>
      <w:r>
        <w:rPr>
          <w:rFonts w:hint="eastAsia" w:ascii="宋体" w:hAnsi="宋体" w:eastAsia="宋体" w:cs="Arial"/>
          <w:b/>
          <w:color w:val="212121"/>
          <w:kern w:val="0"/>
          <w:sz w:val="36"/>
          <w:szCs w:val="36"/>
        </w:rPr>
        <w:t>第三章  交易地点、时间</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九、交易地点设在湖南粮食中心批发市场交易大厅（湖南省长沙市芙蓉北路1119号一楼交易大厅）。</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十、交易时间以湖南市场的公告交易日为准。</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十一、湖南市场将根据交易的规模，允许交易客户派出1</w:t>
      </w:r>
      <w:r>
        <w:rPr>
          <w:rFonts w:ascii="宋体" w:hAnsi="宋体" w:eastAsia="宋体" w:cs="Arial"/>
          <w:color w:val="212121"/>
          <w:kern w:val="0"/>
          <w:sz w:val="29"/>
          <w:szCs w:val="29"/>
        </w:rPr>
        <w:t>—</w:t>
      </w:r>
      <w:r>
        <w:rPr>
          <w:rFonts w:hint="eastAsia" w:ascii="宋体" w:hAnsi="宋体" w:eastAsia="宋体" w:cs="Arial"/>
          <w:color w:val="212121"/>
          <w:kern w:val="0"/>
          <w:sz w:val="29"/>
          <w:szCs w:val="29"/>
        </w:rPr>
        <w:t>2名交易代表入场交易，交易代表凭交易入场卷提前入场，做好交易准备。因公共网络故障等不可抗力造成交易中断的，湖南市场有权推迟或暂停交易。交易方因其终端设备等原因不能正常交易的，不影响整体网上竞价交易的正常进行。</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十二、交易时间如有变更，湖南市场将提前公告。</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p>
    <w:p>
      <w:pPr>
        <w:widowControl/>
        <w:shd w:val="clear" w:color="auto" w:fill="FFFFFF"/>
        <w:spacing w:line="600" w:lineRule="atLeast"/>
        <w:jc w:val="center"/>
        <w:textAlignment w:val="baseline"/>
        <w:rPr>
          <w:rFonts w:ascii="宋体" w:hAnsi="宋体" w:eastAsia="宋体" w:cs="Arial"/>
          <w:b/>
          <w:color w:val="212121"/>
          <w:kern w:val="0"/>
          <w:sz w:val="36"/>
          <w:szCs w:val="36"/>
        </w:rPr>
      </w:pPr>
      <w:r>
        <w:rPr>
          <w:rFonts w:hint="eastAsia" w:ascii="宋体" w:hAnsi="宋体" w:eastAsia="宋体" w:cs="Arial"/>
          <w:b/>
          <w:color w:val="212121"/>
          <w:kern w:val="0"/>
          <w:sz w:val="36"/>
          <w:szCs w:val="36"/>
        </w:rPr>
        <w:t>第四章  交易秩序</w:t>
      </w: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十三、交易大厅内禁止吸烟、打电话和大声喧哗。进场人员应爱护交易设备、设施，自觉维护场内秩序，服从工作人员指挥。</w:t>
      </w:r>
    </w:p>
    <w:p>
      <w:pPr>
        <w:widowControl/>
        <w:shd w:val="clear" w:color="auto" w:fill="FFFFFF"/>
        <w:spacing w:line="600" w:lineRule="atLeast"/>
        <w:ind w:firstLine="600"/>
        <w:jc w:val="left"/>
        <w:textAlignment w:val="baseline"/>
        <w:rPr>
          <w:rFonts w:hint="eastAsia" w:ascii="宋体" w:hAnsi="宋体" w:eastAsia="宋体" w:cs="Arial"/>
          <w:color w:val="212121"/>
          <w:kern w:val="0"/>
          <w:sz w:val="29"/>
          <w:szCs w:val="29"/>
        </w:rPr>
      </w:pPr>
      <w:r>
        <w:rPr>
          <w:rFonts w:hint="eastAsia" w:ascii="宋体" w:hAnsi="宋体" w:eastAsia="宋体" w:cs="Arial"/>
          <w:color w:val="212121"/>
          <w:kern w:val="0"/>
          <w:sz w:val="29"/>
          <w:szCs w:val="29"/>
        </w:rPr>
        <w:t>十四、交易活动必须按湖南市场确定的交易方式、交易程序进行。</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十五、禁止恶意串通交易价格等损害他人利益的一切行为。对严重扰乱交易秩序、恶意竞价的人员，湖南市场有权取消其交易资格并责令其离场，情节严重者将交由公安机关依法处理。</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p>
    <w:p>
      <w:pPr>
        <w:widowControl/>
        <w:shd w:val="clear" w:color="auto" w:fill="FFFFFF"/>
        <w:spacing w:line="600" w:lineRule="atLeast"/>
        <w:jc w:val="center"/>
        <w:textAlignment w:val="baseline"/>
        <w:rPr>
          <w:rFonts w:ascii="宋体" w:hAnsi="宋体" w:eastAsia="宋体" w:cs="Arial"/>
          <w:b/>
          <w:color w:val="212121"/>
          <w:kern w:val="0"/>
          <w:sz w:val="36"/>
          <w:szCs w:val="36"/>
        </w:rPr>
      </w:pPr>
      <w:r>
        <w:rPr>
          <w:rFonts w:hint="eastAsia" w:ascii="宋体" w:hAnsi="宋体" w:eastAsia="宋体" w:cs="Arial"/>
          <w:b/>
          <w:color w:val="212121"/>
          <w:kern w:val="0"/>
          <w:sz w:val="36"/>
          <w:szCs w:val="36"/>
        </w:rPr>
        <w:t>第五章  交易程序</w:t>
      </w: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十六、竞价采购采取先交货后付款的方式，所报价格为竞价人以散粮方式送货至委托方指定的承储库点仓口车板价。</w:t>
      </w: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十七、竞价交易原则：采用价格优先、时间优先的交易原则。竞价同一标的，价低者优先；同一标的、同等价格，应价在前者优先。</w:t>
      </w: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十八、本次交易活动，采用现场及网上电子竞价交易方式。竞价交易按委托标的序号顺序，依次按交易节进行。</w:t>
      </w: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十九、开市后，竞价人利用计算机按交易节逐节进行交易。每笔交易从标底价开始报价，并按每吨</w:t>
      </w:r>
      <w:r>
        <w:rPr>
          <w:rFonts w:hint="eastAsia" w:ascii="宋体" w:hAnsi="宋体" w:eastAsia="宋体" w:cs="Arial"/>
          <w:color w:val="212121"/>
          <w:kern w:val="0"/>
          <w:sz w:val="29"/>
          <w:szCs w:val="29"/>
          <w:lang w:val="en-US" w:eastAsia="zh-CN"/>
        </w:rPr>
        <w:t>10</w:t>
      </w:r>
      <w:r>
        <w:rPr>
          <w:rFonts w:hint="eastAsia" w:ascii="宋体" w:hAnsi="宋体" w:eastAsia="宋体" w:cs="Arial"/>
          <w:color w:val="212121"/>
          <w:kern w:val="0"/>
          <w:sz w:val="29"/>
          <w:szCs w:val="29"/>
        </w:rPr>
        <w:t>元的价位递减报价。</w:t>
      </w:r>
    </w:p>
    <w:p>
      <w:pPr>
        <w:widowControl/>
        <w:shd w:val="clear" w:color="auto" w:fill="FFFFFF"/>
        <w:spacing w:line="600" w:lineRule="atLeast"/>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二十、竞价交易每个标的不拆分，竞价人如接受计算机竞价系统报出的价格，应点击计算机应价。竞价人一经应价确认，不得撤回。</w:t>
      </w:r>
    </w:p>
    <w:p>
      <w:pPr>
        <w:widowControl/>
        <w:shd w:val="clear" w:color="auto" w:fill="FFFFFF"/>
        <w:spacing w:line="600" w:lineRule="atLeast"/>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二十一、竞价人在新的价位应价后，前一价位的应价自动失效。</w:t>
      </w:r>
    </w:p>
    <w:p>
      <w:pPr>
        <w:widowControl/>
        <w:shd w:val="clear" w:color="auto" w:fill="FFFFFF"/>
        <w:spacing w:line="600" w:lineRule="atLeast"/>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二十二、在标的价位上无竞价人应价时，即撤销该笔交易。</w:t>
      </w:r>
    </w:p>
    <w:p>
      <w:pPr>
        <w:widowControl/>
        <w:shd w:val="clear" w:color="auto" w:fill="FFFFFF"/>
        <w:spacing w:line="600" w:lineRule="atLeast"/>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二十三、当一个委托标的在某一价位只有一个竞价人应价，并且在计算机竞价交易系统规定的时间内再无新的竞价人应价时，即以该价位成交。</w:t>
      </w:r>
    </w:p>
    <w:p>
      <w:pPr>
        <w:widowControl/>
        <w:shd w:val="clear" w:color="auto" w:fill="FFFFFF"/>
        <w:spacing w:line="600" w:lineRule="atLeast"/>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二十四、双方的交易合同自系统确定成交之时起生效。交易结束后，交易双方须及时签订湖南市场制定的购销合同。</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如果交易一方因为特殊情况无法按时签订合同的，视同认可合同条款，不影响合同的履行，并严格按照合同条款执行。</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p>
    <w:p>
      <w:pPr>
        <w:widowControl/>
        <w:shd w:val="clear" w:color="auto" w:fill="FFFFFF"/>
        <w:spacing w:line="600" w:lineRule="atLeast"/>
        <w:jc w:val="center"/>
        <w:textAlignment w:val="baseline"/>
        <w:rPr>
          <w:rFonts w:ascii="宋体" w:hAnsi="宋体" w:eastAsia="宋体" w:cs="Arial"/>
          <w:b/>
          <w:color w:val="212121"/>
          <w:kern w:val="0"/>
          <w:sz w:val="36"/>
          <w:szCs w:val="36"/>
        </w:rPr>
      </w:pPr>
      <w:r>
        <w:rPr>
          <w:rFonts w:hint="eastAsia" w:ascii="宋体" w:hAnsi="宋体" w:eastAsia="宋体" w:cs="Arial"/>
          <w:b/>
          <w:color w:val="212121"/>
          <w:kern w:val="0"/>
          <w:sz w:val="36"/>
          <w:szCs w:val="36"/>
        </w:rPr>
        <w:t>第六章  交割和结算</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二十五、交易双方应严格履行合同规定的责任义务，并享有合同规定的权利。</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二十六、合同的履行时间为合同成交之日起，全部交货期为20</w:t>
      </w:r>
      <w:r>
        <w:rPr>
          <w:rFonts w:hint="eastAsia" w:ascii="宋体" w:hAnsi="宋体" w:eastAsia="宋体" w:cs="Arial"/>
          <w:color w:val="212121"/>
          <w:kern w:val="0"/>
          <w:sz w:val="29"/>
          <w:szCs w:val="29"/>
          <w:lang w:val="en-US" w:eastAsia="zh-CN"/>
        </w:rPr>
        <w:t xml:space="preserve">22</w:t>
      </w:r>
      <w:r>
        <w:rPr>
          <w:rFonts w:hint="eastAsia" w:ascii="宋体" w:hAnsi="宋体" w:eastAsia="宋体" w:cs="Arial"/>
          <w:color w:val="212121"/>
          <w:kern w:val="0"/>
          <w:sz w:val="29"/>
          <w:szCs w:val="29"/>
        </w:rPr>
        <w:t>年</w:t>
      </w:r>
      <w:r>
        <w:rPr>
          <w:rFonts w:hint="eastAsia" w:ascii="宋体" w:hAnsi="宋体" w:eastAsia="宋体" w:cs="Arial"/>
          <w:color w:val="212121"/>
          <w:kern w:val="0"/>
          <w:sz w:val="29"/>
          <w:szCs w:val="29"/>
          <w:lang w:val="en-US" w:eastAsia="zh-CN"/>
        </w:rPr>
        <w:t>12</w:t>
      </w:r>
      <w:r>
        <w:rPr>
          <w:rFonts w:hint="eastAsia" w:ascii="宋体" w:hAnsi="宋体" w:eastAsia="宋体" w:cs="Arial"/>
          <w:color w:val="212121"/>
          <w:kern w:val="0"/>
          <w:sz w:val="29"/>
          <w:szCs w:val="29"/>
        </w:rPr>
        <w:t>月</w:t>
      </w:r>
      <w:r>
        <w:rPr>
          <w:rFonts w:hint="eastAsia" w:ascii="宋体" w:hAnsi="宋体" w:eastAsia="宋体" w:cs="Arial"/>
          <w:color w:val="212121"/>
          <w:kern w:val="0"/>
          <w:sz w:val="29"/>
          <w:szCs w:val="29"/>
          <w:lang w:val="en-US" w:eastAsia="zh-CN"/>
        </w:rPr>
        <w:t>15</w:t>
      </w:r>
      <w:r>
        <w:rPr>
          <w:rFonts w:hint="eastAsia" w:ascii="宋体" w:hAnsi="宋体" w:eastAsia="宋体" w:cs="Arial"/>
          <w:color w:val="212121"/>
          <w:kern w:val="0"/>
          <w:sz w:val="29"/>
          <w:szCs w:val="29"/>
        </w:rPr>
        <w:t>日前。逾期供货或未按期完成供货量，委托方有权终止履行合同，竞价人承担相应违约责任。</w:t>
      </w:r>
    </w:p>
    <w:p>
      <w:pPr>
        <w:widowControl/>
        <w:shd w:val="clear" w:color="auto" w:fill="FFFFFF"/>
        <w:spacing w:line="600" w:lineRule="atLeast"/>
        <w:ind w:firstLine="600"/>
        <w:jc w:val="left"/>
        <w:textAlignment w:val="baseline"/>
        <w:rPr>
          <w:rFonts w:hint="default" w:ascii="宋体" w:hAnsi="宋体" w:eastAsia="宋体" w:cs="Arial"/>
          <w:color w:val="212121"/>
          <w:kern w:val="0"/>
          <w:sz w:val="29"/>
          <w:szCs w:val="29"/>
          <w:lang w:val="en-US" w:eastAsia="zh-CN"/>
        </w:rPr>
      </w:pPr>
      <w:r>
        <w:rPr>
          <w:rFonts w:hint="eastAsia" w:ascii="宋体" w:hAnsi="宋体" w:eastAsia="宋体" w:cs="Arial"/>
          <w:color w:val="212121"/>
          <w:kern w:val="0"/>
          <w:sz w:val="29"/>
          <w:szCs w:val="29"/>
        </w:rPr>
        <w:t>二十七、货款结算方式：采取线下结算，每完成200吨，凭竞价人提供正式税务发票，结算</w:t>
      </w:r>
      <w:r>
        <w:rPr>
          <w:rFonts w:hint="eastAsia" w:ascii="宋体" w:hAnsi="宋体" w:eastAsia="宋体" w:cs="Arial"/>
          <w:color w:val="212121"/>
          <w:kern w:val="0"/>
          <w:sz w:val="29"/>
          <w:szCs w:val="29"/>
          <w:lang w:val="en-US" w:eastAsia="zh-CN"/>
        </w:rPr>
        <w:t>75</w:t>
      </w:r>
      <w:r>
        <w:rPr>
          <w:rFonts w:hint="eastAsia" w:ascii="宋体" w:hAnsi="宋体" w:eastAsia="宋体" w:cs="Arial"/>
          <w:color w:val="212121"/>
          <w:kern w:val="0"/>
          <w:sz w:val="29"/>
          <w:szCs w:val="29"/>
        </w:rPr>
        <w:t>%货款</w:t>
      </w:r>
      <w:r>
        <w:rPr>
          <w:rFonts w:hint="eastAsia" w:ascii="宋体" w:hAnsi="宋体" w:eastAsia="宋体" w:cs="Arial"/>
          <w:color w:val="212121"/>
          <w:kern w:val="0"/>
          <w:sz w:val="29"/>
          <w:szCs w:val="29"/>
          <w:lang w:eastAsia="zh-CN"/>
        </w:rPr>
        <w:t>，</w:t>
      </w:r>
      <w:r>
        <w:rPr>
          <w:rFonts w:hint="eastAsia" w:ascii="宋体" w:hAnsi="宋体" w:eastAsia="宋体" w:cs="Arial"/>
          <w:color w:val="212121"/>
          <w:kern w:val="0"/>
          <w:sz w:val="29"/>
          <w:szCs w:val="29"/>
          <w:lang w:val="en-US" w:eastAsia="zh-CN"/>
        </w:rPr>
        <w:t>预留25</w:t>
      </w:r>
      <w:r>
        <w:rPr>
          <w:rFonts w:hint="eastAsia" w:ascii="宋体" w:hAnsi="宋体" w:eastAsia="宋体" w:cs="Arial"/>
          <w:color w:val="212121"/>
          <w:kern w:val="0"/>
          <w:sz w:val="29"/>
          <w:szCs w:val="29"/>
        </w:rPr>
        <w:t>%</w:t>
      </w:r>
      <w:r>
        <w:rPr>
          <w:rFonts w:hint="eastAsia" w:ascii="宋体" w:hAnsi="宋体" w:eastAsia="宋体" w:cs="Arial"/>
          <w:color w:val="212121"/>
          <w:kern w:val="0"/>
          <w:sz w:val="29"/>
          <w:szCs w:val="29"/>
          <w:lang w:val="en-US" w:eastAsia="zh-CN"/>
        </w:rPr>
        <w:t>货款作为质量保证金</w:t>
      </w:r>
      <w:r>
        <w:rPr>
          <w:rFonts w:hint="eastAsia" w:ascii="宋体" w:hAnsi="宋体" w:eastAsia="宋体" w:cs="Arial"/>
          <w:color w:val="212121"/>
          <w:kern w:val="0"/>
          <w:sz w:val="29"/>
          <w:szCs w:val="29"/>
        </w:rPr>
        <w:t>。入库完成</w:t>
      </w:r>
      <w:r>
        <w:rPr>
          <w:rFonts w:hint="eastAsia" w:ascii="宋体" w:hAnsi="宋体" w:eastAsia="宋体" w:cs="Arial"/>
          <w:color w:val="212121"/>
          <w:kern w:val="0"/>
          <w:sz w:val="29"/>
          <w:szCs w:val="29"/>
          <w:lang w:val="en-US" w:eastAsia="zh-CN"/>
        </w:rPr>
        <w:t>后</w:t>
      </w:r>
      <w:r>
        <w:rPr>
          <w:rFonts w:hint="eastAsia" w:ascii="宋体" w:hAnsi="宋体" w:eastAsia="宋体" w:cs="Arial"/>
          <w:color w:val="212121"/>
          <w:kern w:val="0"/>
          <w:sz w:val="29"/>
          <w:szCs w:val="29"/>
        </w:rPr>
        <w:t>，待委托方主管部门</w:t>
      </w:r>
      <w:r>
        <w:rPr>
          <w:rFonts w:hint="eastAsia" w:ascii="宋体" w:hAnsi="宋体" w:eastAsia="宋体" w:cs="Arial"/>
          <w:color w:val="212121"/>
          <w:kern w:val="0"/>
          <w:sz w:val="29"/>
          <w:szCs w:val="29"/>
          <w:lang w:val="en-US" w:eastAsia="zh-CN"/>
        </w:rPr>
        <w:t>及第三方检验机构</w:t>
      </w:r>
      <w:r>
        <w:rPr>
          <w:rFonts w:hint="eastAsia" w:ascii="宋体" w:hAnsi="宋体" w:eastAsia="宋体" w:cs="Arial"/>
          <w:color w:val="212121"/>
          <w:kern w:val="0"/>
          <w:sz w:val="29"/>
          <w:szCs w:val="29"/>
        </w:rPr>
        <w:t>验收合格</w:t>
      </w:r>
      <w:r>
        <w:rPr>
          <w:rFonts w:hint="eastAsia" w:ascii="宋体" w:hAnsi="宋体" w:eastAsia="宋体" w:cs="Arial"/>
          <w:color w:val="212121"/>
          <w:kern w:val="0"/>
          <w:sz w:val="29"/>
          <w:szCs w:val="29"/>
          <w:lang w:eastAsia="zh-CN"/>
        </w:rPr>
        <w:t>、</w:t>
      </w:r>
      <w:r>
        <w:rPr>
          <w:rFonts w:hint="eastAsia" w:ascii="宋体" w:hAnsi="宋体" w:eastAsia="宋体" w:cs="Arial"/>
          <w:color w:val="212121"/>
          <w:kern w:val="0"/>
          <w:sz w:val="29"/>
          <w:szCs w:val="29"/>
          <w:lang w:val="en-US" w:eastAsia="zh-CN"/>
        </w:rPr>
        <w:t>财政价差到位</w:t>
      </w:r>
      <w:r>
        <w:rPr>
          <w:rFonts w:hint="eastAsia" w:ascii="宋体" w:hAnsi="宋体" w:eastAsia="宋体" w:cs="Arial"/>
          <w:color w:val="212121"/>
          <w:kern w:val="0"/>
          <w:sz w:val="29"/>
          <w:szCs w:val="29"/>
        </w:rPr>
        <w:t>再支付</w:t>
      </w:r>
      <w:r>
        <w:rPr>
          <w:rFonts w:hint="eastAsia" w:ascii="宋体" w:hAnsi="宋体" w:eastAsia="宋体" w:cs="Arial"/>
          <w:color w:val="212121"/>
          <w:kern w:val="0"/>
          <w:sz w:val="29"/>
          <w:szCs w:val="29"/>
          <w:lang w:val="en-US" w:eastAsia="zh-CN"/>
        </w:rPr>
        <w:t>25</w:t>
      </w:r>
      <w:r>
        <w:rPr>
          <w:rFonts w:hint="eastAsia" w:ascii="宋体" w:hAnsi="宋体" w:eastAsia="宋体" w:cs="Arial"/>
          <w:color w:val="212121"/>
          <w:kern w:val="0"/>
          <w:sz w:val="29"/>
          <w:szCs w:val="29"/>
        </w:rPr>
        <w:t>%剩余货款。</w:t>
      </w:r>
      <w:r>
        <w:rPr>
          <w:rFonts w:hint="eastAsia" w:ascii="宋体" w:hAnsi="宋体" w:eastAsia="宋体" w:cs="Arial"/>
          <w:color w:val="212121"/>
          <w:kern w:val="0"/>
          <w:sz w:val="29"/>
          <w:szCs w:val="29"/>
          <w:lang w:val="en-US" w:eastAsia="zh-CN"/>
        </w:rPr>
        <w:t>如验收不合格，竞拍方退回已结算</w:t>
      </w:r>
      <w:r>
        <w:rPr>
          <w:rFonts w:hint="eastAsia" w:ascii="宋体" w:hAnsi="宋体" w:eastAsia="宋体" w:cs="Arial"/>
          <w:color w:val="212121"/>
          <w:kern w:val="0"/>
          <w:sz w:val="29"/>
          <w:szCs w:val="29"/>
        </w:rPr>
        <w:t>货款</w:t>
      </w:r>
      <w:r>
        <w:rPr>
          <w:rFonts w:hint="eastAsia" w:ascii="宋体" w:hAnsi="宋体" w:eastAsia="宋体" w:cs="Arial"/>
          <w:color w:val="212121"/>
          <w:kern w:val="0"/>
          <w:sz w:val="29"/>
          <w:szCs w:val="29"/>
          <w:lang w:eastAsia="zh-CN"/>
        </w:rPr>
        <w:t>，</w:t>
      </w:r>
      <w:r>
        <w:rPr>
          <w:rFonts w:hint="eastAsia" w:ascii="宋体" w:hAnsi="宋体" w:eastAsia="宋体" w:cs="Arial"/>
          <w:color w:val="212121"/>
          <w:kern w:val="0"/>
          <w:sz w:val="29"/>
          <w:szCs w:val="29"/>
          <w:lang w:val="en-US" w:eastAsia="zh-CN"/>
        </w:rPr>
        <w:t>进行出库，再重新组织粮源进行供货。</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二十八、湖南市场向交易双方各收取成交额的0.</w:t>
      </w:r>
      <w:r>
        <w:rPr>
          <w:rFonts w:hint="eastAsia" w:ascii="宋体" w:hAnsi="宋体" w:eastAsia="宋体" w:cs="Arial"/>
          <w:color w:val="212121"/>
          <w:kern w:val="0"/>
          <w:sz w:val="29"/>
          <w:szCs w:val="29"/>
          <w:lang w:val="en-US" w:eastAsia="zh-CN"/>
        </w:rPr>
        <w:t>08</w:t>
      </w:r>
      <w:r>
        <w:rPr>
          <w:rFonts w:hint="eastAsia" w:ascii="宋体" w:hAnsi="宋体" w:eastAsia="宋体" w:cs="Arial"/>
          <w:color w:val="212121"/>
          <w:kern w:val="0"/>
          <w:sz w:val="29"/>
          <w:szCs w:val="29"/>
        </w:rPr>
        <w:t>%为交易手续费，从交易保证金中扣除。</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二十九、竞价采购合同完全履行后，凭双方单位开具的《竞价采购验收确认单》申请退回履约保证金。湖南市场在收到</w:t>
      </w:r>
      <w:r>
        <w:rPr>
          <w:rFonts w:hint="eastAsia" w:ascii="宋体" w:hAnsi="宋体" w:eastAsia="宋体" w:cs="Arial"/>
          <w:color w:val="212121"/>
          <w:kern w:val="0"/>
          <w:sz w:val="29"/>
          <w:szCs w:val="29"/>
          <w:lang w:val="en-US" w:eastAsia="zh-CN"/>
        </w:rPr>
        <w:t>验收</w:t>
      </w:r>
      <w:r>
        <w:rPr>
          <w:rFonts w:hint="eastAsia" w:ascii="宋体" w:hAnsi="宋体" w:eastAsia="宋体" w:cs="Arial"/>
          <w:color w:val="212121"/>
          <w:kern w:val="0"/>
          <w:sz w:val="29"/>
          <w:szCs w:val="29"/>
        </w:rPr>
        <w:t>确认单后的3个工作日内办理退回保证金有关手续。</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p>
    <w:p>
      <w:pPr>
        <w:widowControl/>
        <w:shd w:val="clear" w:color="auto" w:fill="FFFFFF"/>
        <w:spacing w:line="600" w:lineRule="atLeast"/>
        <w:jc w:val="center"/>
        <w:textAlignment w:val="baseline"/>
        <w:rPr>
          <w:rFonts w:ascii="宋体" w:hAnsi="宋体" w:eastAsia="宋体" w:cs="Arial"/>
          <w:b/>
          <w:color w:val="212121"/>
          <w:kern w:val="0"/>
          <w:sz w:val="36"/>
          <w:szCs w:val="36"/>
        </w:rPr>
      </w:pPr>
      <w:r>
        <w:rPr>
          <w:rFonts w:hint="eastAsia" w:ascii="宋体" w:hAnsi="宋体" w:eastAsia="宋体" w:cs="Arial"/>
          <w:b/>
          <w:color w:val="212121"/>
          <w:kern w:val="0"/>
          <w:sz w:val="36"/>
          <w:szCs w:val="36"/>
        </w:rPr>
        <w:t>第七章   违约处罚</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三十、竞价人在合同签订后，未按照合同的条款履行合同义务的，由湖南市场扣除相应履约保证金支付给守约方。</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因不可抗力原因不能履行合同的，不适用前款的规定</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三十一、竞价人不按照合同规定的质量</w:t>
      </w:r>
      <w:r>
        <w:rPr>
          <w:rFonts w:hint="eastAsia" w:ascii="宋体" w:hAnsi="宋体" w:eastAsia="宋体" w:cs="Arial"/>
          <w:color w:val="212121"/>
          <w:kern w:val="0"/>
          <w:sz w:val="29"/>
          <w:szCs w:val="29"/>
          <w:lang w:val="en-US" w:eastAsia="zh-CN"/>
        </w:rPr>
        <w:t>要求</w:t>
      </w:r>
      <w:r>
        <w:rPr>
          <w:rFonts w:hint="eastAsia" w:ascii="宋体" w:hAnsi="宋体" w:eastAsia="宋体" w:cs="Arial"/>
          <w:color w:val="212121"/>
          <w:kern w:val="0"/>
          <w:sz w:val="29"/>
          <w:szCs w:val="29"/>
        </w:rPr>
        <w:t>供货，委托方有权拒收，竞价人重新提供货源，到交货期后仍未能满足全部货源，由湖南市场按比例扣除相应违约数量的履约保证金支付给买方。</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三十二、在合同履行过程中对质量检测结果有异议，可双方见证采样，样品以第三方检测结果为准，检测费用由责任方承担。双方仍无法协商一致，可协商向仲裁机构申请裁定，也可单方直接向人民法院起诉。</w:t>
      </w:r>
    </w:p>
    <w:p>
      <w:pPr>
        <w:widowControl/>
        <w:shd w:val="clear" w:color="auto" w:fill="FFFFFF"/>
        <w:spacing w:line="600" w:lineRule="atLeast"/>
        <w:jc w:val="left"/>
        <w:textAlignment w:val="baseline"/>
        <w:rPr>
          <w:rFonts w:ascii="宋体" w:hAnsi="宋体" w:eastAsia="宋体" w:cs="Arial"/>
          <w:color w:val="212121"/>
          <w:kern w:val="0"/>
          <w:sz w:val="29"/>
          <w:szCs w:val="29"/>
        </w:rPr>
      </w:pPr>
    </w:p>
    <w:p>
      <w:pPr>
        <w:widowControl/>
        <w:shd w:val="clear" w:color="auto" w:fill="FFFFFF"/>
        <w:spacing w:line="600" w:lineRule="atLeast"/>
        <w:jc w:val="center"/>
        <w:textAlignment w:val="baseline"/>
        <w:rPr>
          <w:rFonts w:ascii="宋体" w:hAnsi="宋体" w:eastAsia="宋体" w:cs="Arial"/>
          <w:b/>
          <w:color w:val="212121"/>
          <w:kern w:val="0"/>
          <w:sz w:val="36"/>
          <w:szCs w:val="36"/>
        </w:rPr>
      </w:pPr>
      <w:r>
        <w:rPr>
          <w:rFonts w:hint="eastAsia" w:ascii="宋体" w:hAnsi="宋体" w:eastAsia="宋体" w:cs="Arial"/>
          <w:b/>
          <w:color w:val="212121"/>
          <w:kern w:val="0"/>
          <w:sz w:val="36"/>
          <w:szCs w:val="36"/>
        </w:rPr>
        <w:t>第八章  附   则</w:t>
      </w: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三十三、湖南市场负责监督合同的执行，协调处理商务等问题。如遇未尽事宜，由湖南市场与有关部门协商处理。</w:t>
      </w: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三十四、本交易细则自发布之日起执行。</w:t>
      </w: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三十五、本交易细则由湖南市场负责解释。</w:t>
      </w: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p>
    <w:p>
      <w:pPr>
        <w:widowControl/>
        <w:shd w:val="clear" w:color="auto" w:fill="FFFFFF"/>
        <w:spacing w:line="600" w:lineRule="atLeast"/>
        <w:jc w:val="left"/>
        <w:textAlignment w:val="baseline"/>
        <w:rPr>
          <w:rFonts w:ascii="宋体" w:hAnsi="宋体" w:eastAsia="宋体" w:cs="Arial"/>
          <w:color w:val="212121"/>
          <w:kern w:val="0"/>
          <w:sz w:val="29"/>
          <w:szCs w:val="29"/>
        </w:rPr>
      </w:pPr>
    </w:p>
    <w:p>
      <w:pPr>
        <w:widowControl/>
        <w:shd w:val="clear" w:color="auto" w:fill="FFFFFF"/>
        <w:spacing w:line="600" w:lineRule="atLeast"/>
        <w:jc w:val="left"/>
        <w:textAlignment w:val="baseline"/>
        <w:rPr>
          <w:rFonts w:ascii="宋体" w:hAnsi="宋体" w:eastAsia="宋体" w:cs="Arial"/>
          <w:color w:val="212121"/>
          <w:kern w:val="0"/>
          <w:sz w:val="29"/>
          <w:szCs w:val="29"/>
        </w:rPr>
      </w:pP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20</w:t>
      </w:r>
      <w:r>
        <w:rPr>
          <w:rFonts w:hint="eastAsia" w:ascii="宋体" w:hAnsi="宋体" w:eastAsia="宋体" w:cs="Arial"/>
          <w:color w:val="212121"/>
          <w:kern w:val="0"/>
          <w:sz w:val="29"/>
          <w:szCs w:val="29"/>
          <w:lang w:val="en-US" w:eastAsia="zh-CN"/>
        </w:rPr>
        <w:t>22</w:t>
      </w:r>
      <w:r>
        <w:rPr>
          <w:rFonts w:hint="eastAsia" w:ascii="宋体" w:hAnsi="宋体" w:eastAsia="宋体" w:cs="Arial"/>
          <w:color w:val="212121"/>
          <w:kern w:val="0"/>
          <w:sz w:val="29"/>
          <w:szCs w:val="29"/>
        </w:rPr>
        <w:t>年</w:t>
      </w:r>
      <w:r>
        <w:rPr>
          <w:rFonts w:hint="eastAsia" w:ascii="宋体" w:hAnsi="宋体" w:eastAsia="宋体" w:cs="Arial"/>
          <w:color w:val="212121"/>
          <w:kern w:val="0"/>
          <w:sz w:val="29"/>
          <w:szCs w:val="29"/>
          <w:lang w:val="en-US" w:eastAsia="zh-CN"/>
        </w:rPr>
        <w:t>11</w:t>
      </w:r>
      <w:r>
        <w:rPr>
          <w:rFonts w:hint="eastAsia" w:ascii="宋体" w:hAnsi="宋体" w:eastAsia="宋体" w:cs="Arial"/>
          <w:color w:val="212121"/>
          <w:kern w:val="0"/>
          <w:sz w:val="29"/>
          <w:szCs w:val="29"/>
        </w:rPr>
        <w:t>月</w:t>
      </w:r>
      <w:r>
        <w:rPr>
          <w:rFonts w:hint="eastAsia" w:ascii="宋体" w:hAnsi="宋体" w:eastAsia="宋体" w:cs="Arial"/>
          <w:color w:val="212121"/>
          <w:kern w:val="0"/>
          <w:sz w:val="29"/>
          <w:szCs w:val="29"/>
          <w:lang w:val="en-US" w:eastAsia="zh-CN"/>
        </w:rPr>
        <w:t>28</w:t>
      </w:r>
      <w:r>
        <w:rPr>
          <w:rFonts w:hint="eastAsia" w:ascii="宋体" w:hAnsi="宋体" w:eastAsia="宋体" w:cs="Arial"/>
          <w:color w:val="212121"/>
          <w:kern w:val="0"/>
          <w:sz w:val="29"/>
          <w:szCs w:val="29"/>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lMzFmODQxY2JmMDQ5NjkwMDg3ZDUwN2RiMWExMzkifQ=="/>
  </w:docVars>
  <w:rsids>
    <w:rsidRoot w:val="00572FB1"/>
    <w:rsid w:val="0007486A"/>
    <w:rsid w:val="00082534"/>
    <w:rsid w:val="000D11EE"/>
    <w:rsid w:val="000D3C1C"/>
    <w:rsid w:val="000D5AB5"/>
    <w:rsid w:val="0011327D"/>
    <w:rsid w:val="0017729A"/>
    <w:rsid w:val="001C1AE5"/>
    <w:rsid w:val="001F6D19"/>
    <w:rsid w:val="002121B7"/>
    <w:rsid w:val="00223021"/>
    <w:rsid w:val="00224B50"/>
    <w:rsid w:val="0024326D"/>
    <w:rsid w:val="002740E5"/>
    <w:rsid w:val="002D4A69"/>
    <w:rsid w:val="002F5BF6"/>
    <w:rsid w:val="0030492B"/>
    <w:rsid w:val="00313480"/>
    <w:rsid w:val="003430A8"/>
    <w:rsid w:val="00364B58"/>
    <w:rsid w:val="003813A3"/>
    <w:rsid w:val="003976F7"/>
    <w:rsid w:val="003B71AD"/>
    <w:rsid w:val="003C4A7A"/>
    <w:rsid w:val="00403952"/>
    <w:rsid w:val="004042BC"/>
    <w:rsid w:val="0042113E"/>
    <w:rsid w:val="00452D02"/>
    <w:rsid w:val="00513BE1"/>
    <w:rsid w:val="00532D9B"/>
    <w:rsid w:val="00572FB1"/>
    <w:rsid w:val="005902CD"/>
    <w:rsid w:val="005A7EF2"/>
    <w:rsid w:val="005C2939"/>
    <w:rsid w:val="00652C21"/>
    <w:rsid w:val="006A08F2"/>
    <w:rsid w:val="006D09A6"/>
    <w:rsid w:val="00700FA1"/>
    <w:rsid w:val="00717B62"/>
    <w:rsid w:val="0074317F"/>
    <w:rsid w:val="00780D46"/>
    <w:rsid w:val="007C381D"/>
    <w:rsid w:val="007C5966"/>
    <w:rsid w:val="0082122D"/>
    <w:rsid w:val="00834B74"/>
    <w:rsid w:val="00857283"/>
    <w:rsid w:val="0088410E"/>
    <w:rsid w:val="0089078C"/>
    <w:rsid w:val="008F0F8E"/>
    <w:rsid w:val="00964748"/>
    <w:rsid w:val="00985C02"/>
    <w:rsid w:val="009C118B"/>
    <w:rsid w:val="009D555B"/>
    <w:rsid w:val="009E1AC5"/>
    <w:rsid w:val="009F202D"/>
    <w:rsid w:val="009F3902"/>
    <w:rsid w:val="009F5D77"/>
    <w:rsid w:val="00A30C29"/>
    <w:rsid w:val="00A34A6C"/>
    <w:rsid w:val="00A54D15"/>
    <w:rsid w:val="00B00AD6"/>
    <w:rsid w:val="00B00E4B"/>
    <w:rsid w:val="00B05EDA"/>
    <w:rsid w:val="00B34240"/>
    <w:rsid w:val="00B4172F"/>
    <w:rsid w:val="00B53E76"/>
    <w:rsid w:val="00B568AF"/>
    <w:rsid w:val="00B67D4A"/>
    <w:rsid w:val="00B974D3"/>
    <w:rsid w:val="00BC7B7F"/>
    <w:rsid w:val="00BF2C7F"/>
    <w:rsid w:val="00C07116"/>
    <w:rsid w:val="00C4689E"/>
    <w:rsid w:val="00C675D0"/>
    <w:rsid w:val="00CB2FEF"/>
    <w:rsid w:val="00CD0A29"/>
    <w:rsid w:val="00CF6686"/>
    <w:rsid w:val="00D22132"/>
    <w:rsid w:val="00D51DE1"/>
    <w:rsid w:val="00DB7B87"/>
    <w:rsid w:val="00E04446"/>
    <w:rsid w:val="00E12901"/>
    <w:rsid w:val="00E14350"/>
    <w:rsid w:val="00E2717D"/>
    <w:rsid w:val="00ED61D5"/>
    <w:rsid w:val="00EE528D"/>
    <w:rsid w:val="00F7713B"/>
    <w:rsid w:val="00F856C0"/>
    <w:rsid w:val="00FA4F43"/>
    <w:rsid w:val="00FE1440"/>
    <w:rsid w:val="14CE3142"/>
    <w:rsid w:val="1775484F"/>
    <w:rsid w:val="1E72213E"/>
    <w:rsid w:val="1F2B5F3E"/>
    <w:rsid w:val="2BB2233C"/>
    <w:rsid w:val="2C8333E9"/>
    <w:rsid w:val="35E735CA"/>
    <w:rsid w:val="39980785"/>
    <w:rsid w:val="40032E27"/>
    <w:rsid w:val="43E32BEE"/>
    <w:rsid w:val="45327948"/>
    <w:rsid w:val="48897310"/>
    <w:rsid w:val="4A927E7E"/>
    <w:rsid w:val="4C196A73"/>
    <w:rsid w:val="4EEA067D"/>
    <w:rsid w:val="500B5C74"/>
    <w:rsid w:val="53C70794"/>
    <w:rsid w:val="59FF640D"/>
    <w:rsid w:val="5E21553E"/>
    <w:rsid w:val="5EA16E6B"/>
    <w:rsid w:val="65240E96"/>
    <w:rsid w:val="6D7D709B"/>
    <w:rsid w:val="6FE31359"/>
    <w:rsid w:val="73065E1A"/>
    <w:rsid w:val="73B65F9F"/>
    <w:rsid w:val="7E696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6</Pages>
  <Words>2569</Words>
  <Characters>2730</Characters>
  <Lines>19</Lines>
  <Paragraphs>5</Paragraphs>
  <TotalTime>0</TotalTime>
  <ScaleCrop>false</ScaleCrop>
  <LinksUpToDate>false</LinksUpToDate>
  <CharactersWithSpaces>2842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2018-10-15T03:16:00Z</dcterms:created>
  <dc:creator>Windows User</dc:creator>
  <cp:lastModifiedBy>刘映</cp:lastModifiedBy>
  <cp:lastPrinted>2020-08-31T09:30:00Z</cp:lastPrinted>
  <dcterms:modified xsi:type="dcterms:W3CDTF">2022-11-28T08:03:14Z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8333D20EB86E46189BC7FA6D9D185D5D</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tLeast"/>
        <w:jc w:val="center"/>
        <w:outlineLvl w:val="2"/>
        <w:rPr>
          <w:rFonts w:ascii="微软雅黑" w:hAnsi="微软雅黑" w:eastAsia="微软雅黑" w:cs="宋体"/>
          <w:color w:val="006666"/>
          <w:kern w:val="0"/>
          <w:sz w:val="36"/>
          <w:szCs w:val="36"/>
        </w:rPr>
      </w:pPr>
      <w:r>
        <w:rPr>
          <w:rFonts w:hint="eastAsia" w:ascii="微软雅黑" w:hAnsi="微软雅黑" w:eastAsia="微软雅黑" w:cs="宋体"/>
          <w:color w:val="006666"/>
          <w:kern w:val="0"/>
          <w:sz w:val="36"/>
          <w:szCs w:val="36"/>
        </w:rPr>
        <w:t>怀化市</w:t>
      </w:r>
      <w:r>
        <w:rPr>
          <w:rFonts w:hint="eastAsia" w:ascii="微软雅黑" w:hAnsi="微软雅黑" w:eastAsia="微软雅黑" w:cs="宋体"/>
          <w:color w:val="006666"/>
          <w:kern w:val="0"/>
          <w:sz w:val="36"/>
          <w:szCs w:val="36"/>
          <w:lang w:eastAsia="zh-CN"/>
        </w:rPr>
        <w:t>市</w:t>
      </w:r>
      <w:r>
        <w:rPr>
          <w:rFonts w:hint="eastAsia" w:ascii="微软雅黑" w:hAnsi="微软雅黑" w:eastAsia="微软雅黑" w:cs="宋体"/>
          <w:color w:val="006666"/>
          <w:kern w:val="0"/>
          <w:sz w:val="36"/>
          <w:szCs w:val="36"/>
        </w:rPr>
        <w:t>级储备</w:t>
      </w:r>
      <w:r>
        <w:rPr>
          <w:rFonts w:hint="eastAsia" w:ascii="微软雅黑" w:hAnsi="微软雅黑" w:eastAsia="微软雅黑" w:cs="宋体"/>
          <w:color w:val="006666"/>
          <w:kern w:val="0"/>
          <w:sz w:val="36"/>
          <w:szCs w:val="36"/>
          <w:lang w:val="en-US" w:eastAsia="zh-CN"/>
        </w:rPr>
        <w:t>优质</w:t>
      </w:r>
      <w:r>
        <w:rPr>
          <w:rFonts w:hint="eastAsia" w:ascii="微软雅黑" w:hAnsi="微软雅黑" w:eastAsia="微软雅黑" w:cs="宋体"/>
          <w:color w:val="006666"/>
          <w:kern w:val="0"/>
          <w:sz w:val="36"/>
          <w:szCs w:val="36"/>
        </w:rPr>
        <w:t>稻竞价采购交易细则</w:t>
      </w:r>
    </w:p>
    <w:p>
      <w:pPr>
        <w:widowControl/>
        <w:spacing w:line="600" w:lineRule="atLeast"/>
        <w:jc w:val="center"/>
        <w:outlineLvl w:val="2"/>
        <w:rPr>
          <w:rFonts w:ascii="宋体" w:hAnsi="宋体" w:eastAsia="宋体" w:cs="Arial"/>
          <w:b/>
          <w:color w:val="212121"/>
          <w:kern w:val="0"/>
          <w:sz w:val="36"/>
          <w:szCs w:val="36"/>
        </w:rPr>
      </w:pPr>
    </w:p>
    <w:p>
      <w:pPr>
        <w:widowControl/>
        <w:spacing w:line="600" w:lineRule="atLeast"/>
        <w:jc w:val="center"/>
        <w:outlineLvl w:val="2"/>
        <w:rPr>
          <w:rFonts w:ascii="微软雅黑" w:hAnsi="微软雅黑" w:eastAsia="微软雅黑" w:cs="宋体"/>
          <w:color w:val="006666"/>
          <w:kern w:val="0"/>
          <w:sz w:val="36"/>
          <w:szCs w:val="36"/>
        </w:rPr>
      </w:pPr>
      <w:r>
        <w:rPr>
          <w:rFonts w:hint="eastAsia" w:ascii="宋体" w:hAnsi="宋体" w:eastAsia="宋体" w:cs="Arial"/>
          <w:b/>
          <w:color w:val="212121"/>
          <w:kern w:val="0"/>
          <w:sz w:val="36"/>
          <w:szCs w:val="36"/>
        </w:rPr>
        <w:t>第一章  总则</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一、受怀化第二粮油直属仓库（以下简称“委托方或采购方”）的委托，湖南粮食中心批发市场（以下简称“湖南市场”）承担本次稻谷竞价采购的组织工作。为保证交易活动顺利进行，特制定本交易细则。</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二、委托方作为本次交易活动的采购方代表，负责与成交单位签订合同、具体办理粮食入库、结算和商务事宜。参加交易的竞价人为自愿报名的国内具有粮食经营资格的企业。</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三、湖南市场按照“公开、公平、公正”的原则组织竞价采购，参加交易的各方必须遵守本细则。</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p>
    <w:p>
      <w:pPr>
        <w:widowControl/>
        <w:shd w:val="clear" w:color="auto" w:fill="FFFFFF"/>
        <w:spacing w:line="600" w:lineRule="atLeast"/>
        <w:jc w:val="center"/>
        <w:textAlignment w:val="baseline"/>
        <w:rPr>
          <w:rFonts w:ascii="宋体" w:hAnsi="宋体" w:eastAsia="宋体" w:cs="Arial"/>
          <w:b/>
          <w:color w:val="212121"/>
          <w:kern w:val="0"/>
          <w:sz w:val="36"/>
          <w:szCs w:val="36"/>
        </w:rPr>
      </w:pPr>
      <w:r>
        <w:rPr>
          <w:rFonts w:hint="eastAsia" w:ascii="宋体" w:hAnsi="宋体" w:eastAsia="宋体" w:cs="Arial"/>
          <w:b/>
          <w:color w:val="212121"/>
          <w:kern w:val="0"/>
          <w:sz w:val="36"/>
          <w:szCs w:val="36"/>
        </w:rPr>
        <w:t>第二章   交易准备</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四、委托方须向湖南市场提供《竞价交易委托书》、《竞价交易清单》等相关文件，并按规定交纳保证金。</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五、竞价人须交验企业营业执照副本及复印件、法定代表人签字并加盖单位公章的《交易授权书》、法定代表人身份证复印件、交易代表身份证复印件。参加现场交易的，须携带单位公章或合同专用章及本人身份证原件，在报到时进行资格确认；参加网上竞价交易的，须在交易前将上述资料交至湖南市场，办理网上竞价交易手续。</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交易双方须在交易前一天向湖南市场预交交易保证金10元/吨和履约保证金100元/吨，付款时应注明交易会名称并向湖南市场进行确认。</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湖南市场收取保证金及结算账户：</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开户银行：中国农业发展银行长沙市开福区支行</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户    名：湖南粮食中心批发市场</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帐    号：20343010200100000033161</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六、参加现场竞价交易的，由湖南市场在交易会前一个工作日将交易代表证、交易密码及相关资料发给交易代表。参加网上竞价交易的，湖南市场将电子密钥、交易密码及相关资料发给交易代表。电子密钥、交易密码等为竞卖人的资格凭证，属竞卖人的商业机密，须妥善保管，如丢失或泄露责任自负。</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七、湖南市场于竞价采购交易会前三天在潇湘粮网</w:t>
      </w:r>
      <w:r>
        <w:fldChar w:fldCharType="begin"/>
      </w:r>
      <w:r>
        <w:instrText xml:space="preserve"> HYPERLINK "http://www.hunangrain.com.cn" </w:instrText>
      </w:r>
      <w:r>
        <w:fldChar w:fldCharType="separate"/>
      </w:r>
      <w:r>
        <w:rPr>
          <w:rStyle w:val="7"/>
          <w:rFonts w:hint="eastAsia" w:ascii="宋体" w:hAnsi="宋体" w:eastAsia="宋体" w:cs="Arial"/>
          <w:kern w:val="0"/>
          <w:sz w:val="29"/>
          <w:szCs w:val="29"/>
        </w:rPr>
        <w:t>www.hunangrain.com.cn</w:t>
      </w:r>
      <w:r>
        <w:rPr>
          <w:rStyle w:val="7"/>
          <w:rFonts w:hint="eastAsia" w:ascii="宋体" w:hAnsi="宋体" w:eastAsia="宋体" w:cs="Arial"/>
          <w:kern w:val="0"/>
          <w:sz w:val="29"/>
          <w:szCs w:val="29"/>
        </w:rPr>
        <w:fldChar w:fldCharType="end"/>
      </w:r>
      <w:r>
        <w:rPr>
          <w:rFonts w:hint="eastAsia" w:ascii="宋体" w:hAnsi="宋体" w:eastAsia="宋体" w:cs="Arial"/>
          <w:color w:val="212121"/>
          <w:kern w:val="0"/>
          <w:sz w:val="29"/>
          <w:szCs w:val="29"/>
        </w:rPr>
        <w:t>发布《怀化第二粮油直属仓库怀化市级储备稻谷竞价采购交易公告》，竞价采购最高价在交易会前以现场公告方式发布。</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八、竞价采购交易清单。竞价采购20</w:t>
      </w:r>
      <w:r>
        <w:rPr>
          <w:rFonts w:hint="eastAsia" w:ascii="宋体" w:hAnsi="宋体" w:eastAsia="宋体" w:cs="Arial"/>
          <w:color w:val="212121"/>
          <w:kern w:val="0"/>
          <w:sz w:val="29"/>
          <w:szCs w:val="29"/>
          <w:lang w:val="en-US" w:eastAsia="zh-CN"/>
        </w:rPr>
        <w:t>22</w:t>
      </w:r>
      <w:r>
        <w:rPr>
          <w:rFonts w:hint="eastAsia" w:ascii="宋体" w:hAnsi="宋体" w:eastAsia="宋体" w:cs="Arial"/>
          <w:color w:val="212121"/>
          <w:kern w:val="0"/>
          <w:sz w:val="29"/>
          <w:szCs w:val="29"/>
        </w:rPr>
        <w:t>年收获的</w:t>
      </w:r>
      <w:r>
        <w:rPr>
          <w:rFonts w:hint="eastAsia" w:ascii="宋体" w:hAnsi="宋体" w:eastAsia="宋体" w:cs="Arial"/>
          <w:color w:val="212121"/>
          <w:kern w:val="0"/>
          <w:sz w:val="29"/>
          <w:szCs w:val="29"/>
          <w:lang w:val="en-US" w:eastAsia="zh-CN"/>
        </w:rPr>
        <w:t>优质</w:t>
      </w:r>
      <w:r>
        <w:rPr>
          <w:rFonts w:hint="eastAsia" w:ascii="宋体" w:hAnsi="宋体" w:eastAsia="宋体" w:cs="Arial"/>
          <w:color w:val="212121"/>
          <w:kern w:val="0"/>
          <w:sz w:val="29"/>
          <w:szCs w:val="29"/>
        </w:rPr>
        <w:t>稻</w:t>
      </w:r>
      <w:r>
        <w:rPr>
          <w:rFonts w:hint="eastAsia" w:ascii="宋体" w:hAnsi="宋体" w:eastAsia="宋体" w:cs="Arial"/>
          <w:color w:val="212121"/>
          <w:kern w:val="0"/>
          <w:sz w:val="29"/>
          <w:szCs w:val="29"/>
          <w:lang w:val="en-US" w:eastAsia="zh-CN"/>
        </w:rPr>
        <w:t>1000</w:t>
      </w:r>
      <w:r>
        <w:rPr>
          <w:rFonts w:hint="eastAsia" w:ascii="宋体" w:hAnsi="宋体" w:eastAsia="宋体" w:cs="Arial"/>
          <w:color w:val="212121"/>
          <w:kern w:val="0"/>
          <w:sz w:val="29"/>
          <w:szCs w:val="29"/>
        </w:rPr>
        <w:t>吨</w:t>
      </w:r>
      <w:r>
        <w:rPr>
          <w:rFonts w:hint="eastAsia" w:ascii="宋体" w:hAnsi="宋体" w:eastAsia="宋体" w:cs="Arial"/>
          <w:color w:val="212121"/>
          <w:kern w:val="0"/>
          <w:sz w:val="29"/>
          <w:szCs w:val="29"/>
          <w:lang w:eastAsia="zh-CN"/>
        </w:rPr>
        <w:t>（二级、</w:t>
      </w:r>
      <w:r>
        <w:rPr>
          <w:rFonts w:hint="eastAsia" w:ascii="宋体" w:hAnsi="宋体" w:eastAsia="宋体" w:cs="Arial"/>
          <w:color w:val="212121"/>
          <w:kern w:val="0"/>
          <w:sz w:val="29"/>
          <w:szCs w:val="29"/>
          <w:lang w:val="en-US" w:eastAsia="zh-CN"/>
        </w:rPr>
        <w:t>品种一致无互混</w:t>
      </w:r>
      <w:r>
        <w:rPr>
          <w:rFonts w:hint="eastAsia" w:ascii="宋体" w:hAnsi="宋体" w:eastAsia="宋体" w:cs="Arial"/>
          <w:color w:val="212121"/>
          <w:kern w:val="0"/>
          <w:sz w:val="29"/>
          <w:szCs w:val="29"/>
          <w:lang w:eastAsia="zh-CN"/>
        </w:rPr>
        <w:t>）</w:t>
      </w:r>
      <w:r>
        <w:rPr>
          <w:rFonts w:hint="eastAsia" w:ascii="宋体" w:hAnsi="宋体" w:eastAsia="宋体" w:cs="Arial"/>
          <w:color w:val="212121"/>
          <w:kern w:val="0"/>
          <w:sz w:val="29"/>
          <w:szCs w:val="29"/>
        </w:rPr>
        <w:t>，产地</w:t>
      </w:r>
      <w:r>
        <w:rPr>
          <w:rFonts w:hint="eastAsia" w:ascii="宋体" w:hAnsi="宋体" w:eastAsia="宋体" w:cs="Arial"/>
          <w:color w:val="212121"/>
          <w:kern w:val="0"/>
          <w:sz w:val="29"/>
          <w:szCs w:val="29"/>
          <w:lang w:val="en-US" w:eastAsia="zh-CN"/>
        </w:rPr>
        <w:t>国内</w:t>
      </w:r>
      <w:r>
        <w:rPr>
          <w:rFonts w:hint="eastAsia" w:ascii="宋体" w:hAnsi="宋体" w:eastAsia="宋体" w:cs="Arial"/>
          <w:color w:val="212121"/>
          <w:kern w:val="0"/>
          <w:sz w:val="29"/>
          <w:szCs w:val="29"/>
          <w:lang w:eastAsia="zh-CN"/>
        </w:rPr>
        <w:t>（</w:t>
      </w:r>
      <w:r>
        <w:rPr>
          <w:rFonts w:hint="eastAsia" w:ascii="宋体" w:hAnsi="宋体" w:eastAsia="宋体" w:cs="Arial"/>
          <w:color w:val="212121"/>
          <w:kern w:val="0"/>
          <w:sz w:val="29"/>
          <w:szCs w:val="29"/>
          <w:lang w:val="en-US" w:eastAsia="zh-CN"/>
        </w:rPr>
        <w:t>竞价人需提供详细粮食产地信息）</w:t>
      </w:r>
      <w:r>
        <w:rPr>
          <w:rFonts w:hint="eastAsia" w:ascii="宋体" w:hAnsi="宋体" w:eastAsia="宋体" w:cs="Arial"/>
          <w:color w:val="212121"/>
          <w:kern w:val="0"/>
          <w:sz w:val="29"/>
          <w:szCs w:val="29"/>
        </w:rPr>
        <w:t>。质量要求：</w:t>
      </w:r>
      <w:r>
        <w:rPr>
          <w:rFonts w:hint="eastAsia" w:ascii="宋体" w:hAnsi="宋体" w:eastAsia="宋体" w:cs="Arial"/>
          <w:color w:val="212121"/>
          <w:kern w:val="0"/>
          <w:sz w:val="29"/>
          <w:szCs w:val="29"/>
          <w:lang w:eastAsia="zh-CN"/>
        </w:rPr>
        <w:t>稻谷粒型</w:t>
      </w:r>
      <w:r>
        <w:rPr>
          <w:rFonts w:hint="eastAsia" w:ascii="宋体" w:hAnsi="宋体" w:eastAsia="宋体" w:cs="Arial"/>
          <w:color w:val="212121"/>
          <w:kern w:val="0"/>
          <w:sz w:val="29"/>
          <w:szCs w:val="29"/>
          <w:lang w:val="en-US" w:eastAsia="zh-CN"/>
        </w:rPr>
        <w:t>:长粒形（长度</w:t>
      </w:r>
      <w:r>
        <w:rPr>
          <w:rFonts w:hint="eastAsia" w:ascii="宋体" w:hAnsi="宋体" w:eastAsia="宋体" w:cs="Arial"/>
          <w:color w:val="212121"/>
          <w:kern w:val="0"/>
          <w:sz w:val="29"/>
          <w:szCs w:val="29"/>
          <w:lang w:eastAsia="zh-CN"/>
        </w:rPr>
        <w:t>＜</w:t>
      </w:r>
      <w:r>
        <w:rPr>
          <w:rFonts w:hint="eastAsia" w:ascii="宋体" w:hAnsi="宋体" w:eastAsia="宋体" w:cs="Arial"/>
          <w:color w:val="212121"/>
          <w:kern w:val="0"/>
          <w:sz w:val="29"/>
          <w:szCs w:val="29"/>
          <w:lang w:val="en-US" w:eastAsia="zh-CN"/>
        </w:rPr>
        <w:t>6.5mm)，整精米率：50.0%，</w:t>
      </w:r>
      <w:r>
        <w:rPr>
          <w:rFonts w:hint="eastAsia" w:ascii="宋体" w:hAnsi="宋体" w:eastAsia="宋体" w:cs="Arial"/>
          <w:color w:val="212121"/>
          <w:kern w:val="0"/>
          <w:sz w:val="29"/>
          <w:szCs w:val="29"/>
          <w:lang w:eastAsia="zh-CN"/>
        </w:rPr>
        <w:t>垩白度</w:t>
      </w:r>
      <w:r>
        <w:rPr>
          <w:rFonts w:hint="eastAsia" w:ascii="宋体" w:hAnsi="宋体" w:eastAsia="宋体" w:cs="Arial"/>
          <w:color w:val="212121"/>
          <w:kern w:val="0"/>
          <w:sz w:val="29"/>
          <w:szCs w:val="29"/>
        </w:rPr>
        <w:t>≤</w:t>
      </w:r>
      <w:r>
        <w:rPr>
          <w:rFonts w:hint="eastAsia" w:ascii="宋体" w:hAnsi="宋体" w:eastAsia="宋体" w:cs="Arial"/>
          <w:color w:val="212121"/>
          <w:kern w:val="0"/>
          <w:sz w:val="29"/>
          <w:szCs w:val="29"/>
          <w:lang w:val="en-US" w:eastAsia="zh-CN"/>
        </w:rPr>
        <w:t>5.0%</w:t>
      </w:r>
      <w:r>
        <w:rPr>
          <w:rFonts w:hint="eastAsia" w:ascii="宋体" w:hAnsi="宋体" w:eastAsia="宋体" w:cs="Arial"/>
          <w:color w:val="212121"/>
          <w:kern w:val="0"/>
          <w:sz w:val="29"/>
          <w:szCs w:val="29"/>
        </w:rPr>
        <w:t>，</w:t>
      </w:r>
      <w:r>
        <w:rPr>
          <w:rFonts w:hint="eastAsia" w:ascii="宋体" w:hAnsi="宋体" w:eastAsia="宋体" w:cs="Arial"/>
          <w:color w:val="212121"/>
          <w:kern w:val="0"/>
          <w:sz w:val="29"/>
          <w:szCs w:val="29"/>
          <w:lang w:eastAsia="zh-CN"/>
        </w:rPr>
        <w:t>食味品质分</w:t>
      </w:r>
      <w:r>
        <w:rPr>
          <w:rFonts w:hint="eastAsia" w:ascii="宋体" w:hAnsi="宋体" w:eastAsia="宋体" w:cs="Arial"/>
          <w:color w:val="212121"/>
          <w:kern w:val="0"/>
          <w:sz w:val="29"/>
          <w:szCs w:val="29"/>
        </w:rPr>
        <w:t>≥</w:t>
      </w:r>
      <w:r>
        <w:rPr>
          <w:rFonts w:hint="eastAsia" w:ascii="宋体" w:hAnsi="宋体" w:eastAsia="宋体" w:cs="Arial"/>
          <w:color w:val="212121"/>
          <w:kern w:val="0"/>
          <w:sz w:val="29"/>
          <w:szCs w:val="29"/>
          <w:lang w:val="en-US" w:eastAsia="zh-CN"/>
        </w:rPr>
        <w:t>80，不完善粒</w:t>
      </w:r>
      <w:r>
        <w:rPr>
          <w:rFonts w:hint="eastAsia" w:ascii="宋体" w:hAnsi="宋体" w:eastAsia="宋体" w:cs="Arial"/>
          <w:color w:val="212121"/>
          <w:kern w:val="0"/>
          <w:sz w:val="29"/>
          <w:szCs w:val="29"/>
        </w:rPr>
        <w:t>≤</w:t>
      </w:r>
      <w:r>
        <w:rPr>
          <w:rFonts w:hint="eastAsia" w:ascii="宋体" w:hAnsi="宋体" w:eastAsia="宋体" w:cs="Arial"/>
          <w:color w:val="212121"/>
          <w:kern w:val="0"/>
          <w:sz w:val="29"/>
          <w:szCs w:val="29"/>
          <w:lang w:val="en-US" w:eastAsia="zh-CN"/>
        </w:rPr>
        <w:t>3.0%</w:t>
      </w:r>
      <w:r>
        <w:rPr>
          <w:rFonts w:hint="eastAsia" w:ascii="宋体" w:hAnsi="宋体" w:eastAsia="宋体" w:cs="Arial"/>
          <w:color w:val="212121"/>
          <w:kern w:val="0"/>
          <w:sz w:val="29"/>
          <w:szCs w:val="29"/>
        </w:rPr>
        <w:t>，水分≤13.5</w:t>
      </w:r>
      <w:r>
        <w:rPr>
          <w:rFonts w:hint="eastAsia" w:ascii="宋体" w:hAnsi="宋体" w:eastAsia="宋体" w:cs="Arial"/>
          <w:color w:val="212121"/>
          <w:kern w:val="0"/>
          <w:sz w:val="29"/>
          <w:szCs w:val="29"/>
          <w:lang w:val="en-US" w:eastAsia="zh-CN"/>
        </w:rPr>
        <w:t>%（超14.0%--14.4%扣1%，14.5%扣2%，超14.5%拒收）</w:t>
      </w:r>
      <w:r>
        <w:rPr>
          <w:rFonts w:hint="eastAsia" w:ascii="宋体" w:hAnsi="宋体" w:eastAsia="宋体" w:cs="Arial"/>
          <w:color w:val="212121"/>
          <w:kern w:val="0"/>
          <w:sz w:val="29"/>
          <w:szCs w:val="29"/>
        </w:rPr>
        <w:t>，</w:t>
      </w:r>
      <w:r>
        <w:rPr>
          <w:rFonts w:hint="eastAsia" w:ascii="宋体" w:hAnsi="宋体" w:eastAsia="宋体" w:cs="Arial"/>
          <w:color w:val="212121"/>
          <w:kern w:val="0"/>
          <w:sz w:val="29"/>
          <w:szCs w:val="29"/>
          <w:lang w:eastAsia="zh-CN"/>
        </w:rPr>
        <w:t>直链淀粉含量（干基）</w:t>
      </w:r>
      <w:r>
        <w:rPr>
          <w:rFonts w:hint="eastAsia" w:ascii="宋体" w:hAnsi="宋体" w:eastAsia="宋体" w:cs="Arial"/>
          <w:color w:val="212121"/>
          <w:kern w:val="0"/>
          <w:sz w:val="29"/>
          <w:szCs w:val="29"/>
          <w:lang w:val="en-US" w:eastAsia="zh-CN"/>
        </w:rPr>
        <w:t>14.0-24.0%，异品种率</w:t>
      </w:r>
      <w:r>
        <w:rPr>
          <w:rFonts w:hint="eastAsia" w:ascii="宋体" w:hAnsi="宋体" w:eastAsia="宋体" w:cs="Arial"/>
          <w:color w:val="212121"/>
          <w:kern w:val="0"/>
          <w:sz w:val="29"/>
          <w:szCs w:val="29"/>
          <w:lang w:eastAsia="zh-CN"/>
        </w:rPr>
        <w:t>＜</w:t>
      </w:r>
      <w:r>
        <w:rPr>
          <w:rFonts w:hint="eastAsia" w:ascii="宋体" w:hAnsi="宋体" w:eastAsia="宋体" w:cs="Arial"/>
          <w:color w:val="212121"/>
          <w:kern w:val="0"/>
          <w:sz w:val="29"/>
          <w:szCs w:val="29"/>
          <w:lang w:val="en-US" w:eastAsia="zh-CN"/>
        </w:rPr>
        <w:t>3.0%，</w:t>
      </w:r>
      <w:r>
        <w:rPr>
          <w:rFonts w:hint="eastAsia" w:ascii="宋体" w:hAnsi="宋体" w:eastAsia="宋体" w:cs="Arial"/>
          <w:color w:val="212121"/>
          <w:kern w:val="0"/>
          <w:sz w:val="29"/>
          <w:szCs w:val="29"/>
        </w:rPr>
        <w:t>黄粒米≤</w:t>
      </w:r>
      <w:r>
        <w:rPr>
          <w:rFonts w:hint="eastAsia" w:ascii="宋体" w:hAnsi="宋体" w:eastAsia="宋体" w:cs="Arial"/>
          <w:color w:val="212121"/>
          <w:kern w:val="0"/>
          <w:sz w:val="29"/>
          <w:szCs w:val="29"/>
          <w:lang w:val="en-US" w:eastAsia="zh-CN"/>
        </w:rPr>
        <w:t>0.2%</w:t>
      </w:r>
      <w:r>
        <w:rPr>
          <w:rFonts w:hint="eastAsia" w:ascii="宋体" w:hAnsi="宋体" w:eastAsia="宋体" w:cs="Arial"/>
          <w:color w:val="212121"/>
          <w:kern w:val="0"/>
          <w:sz w:val="29"/>
          <w:szCs w:val="29"/>
        </w:rPr>
        <w:t>，</w:t>
      </w:r>
      <w:bookmarkStart w:id="0" w:name="_GoBack"/>
      <w:bookmarkEnd w:id="0"/>
      <w:r>
        <w:rPr>
          <w:rFonts w:hint="eastAsia" w:ascii="宋体" w:hAnsi="宋体" w:eastAsia="宋体" w:cs="Arial"/>
          <w:color w:val="212121"/>
          <w:kern w:val="0"/>
          <w:sz w:val="29"/>
          <w:szCs w:val="29"/>
        </w:rPr>
        <w:t>谷外糙米≤2</w:t>
      </w:r>
      <w:r>
        <w:rPr>
          <w:rFonts w:hint="eastAsia" w:ascii="宋体" w:hAnsi="宋体" w:eastAsia="宋体" w:cs="Arial"/>
          <w:color w:val="212121"/>
          <w:kern w:val="0"/>
          <w:sz w:val="29"/>
          <w:szCs w:val="29"/>
          <w:lang w:val="en-US" w:eastAsia="zh-CN"/>
        </w:rPr>
        <w:t>%</w:t>
      </w:r>
      <w:r>
        <w:rPr>
          <w:rFonts w:hint="eastAsia" w:ascii="宋体" w:hAnsi="宋体" w:eastAsia="宋体" w:cs="Arial"/>
          <w:color w:val="212121"/>
          <w:kern w:val="0"/>
          <w:sz w:val="29"/>
          <w:szCs w:val="29"/>
        </w:rPr>
        <w:t>，</w:t>
      </w:r>
      <w:r>
        <w:rPr>
          <w:rFonts w:hint="eastAsia" w:ascii="宋体" w:hAnsi="宋体" w:eastAsia="宋体" w:cs="Arial"/>
          <w:color w:val="212121"/>
          <w:kern w:val="0"/>
          <w:sz w:val="29"/>
          <w:szCs w:val="29"/>
          <w:lang w:eastAsia="zh-CN"/>
        </w:rPr>
        <w:t>杂质含量</w:t>
      </w:r>
      <w:r>
        <w:rPr>
          <w:rFonts w:hint="eastAsia" w:ascii="宋体" w:hAnsi="宋体" w:eastAsia="宋体" w:cs="Arial"/>
          <w:color w:val="212121"/>
          <w:kern w:val="0"/>
          <w:sz w:val="29"/>
          <w:szCs w:val="29"/>
        </w:rPr>
        <w:t>≤</w:t>
      </w:r>
      <w:r>
        <w:rPr>
          <w:rFonts w:hint="eastAsia" w:ascii="宋体" w:hAnsi="宋体" w:eastAsia="宋体" w:cs="Arial"/>
          <w:color w:val="212121"/>
          <w:kern w:val="0"/>
          <w:sz w:val="29"/>
          <w:szCs w:val="29"/>
          <w:lang w:val="en-US" w:eastAsia="zh-CN"/>
        </w:rPr>
        <w:t>1.0%，</w:t>
      </w:r>
      <w:r>
        <w:rPr>
          <w:rFonts w:hint="eastAsia" w:ascii="宋体" w:hAnsi="宋体" w:eastAsia="宋体" w:cs="Arial"/>
          <w:color w:val="212121"/>
          <w:kern w:val="0"/>
          <w:sz w:val="29"/>
          <w:szCs w:val="29"/>
        </w:rPr>
        <w:t>镉</w:t>
      </w:r>
      <w:r>
        <w:rPr>
          <w:rFonts w:hint="eastAsia" w:ascii="宋体" w:hAnsi="宋体" w:eastAsia="宋体" w:cs="Arial"/>
          <w:color w:val="212121"/>
          <w:kern w:val="0"/>
          <w:sz w:val="29"/>
          <w:szCs w:val="29"/>
          <w:lang w:eastAsia="zh-CN"/>
        </w:rPr>
        <w:t>＜</w:t>
      </w:r>
      <w:r>
        <w:rPr>
          <w:rFonts w:hint="eastAsia" w:ascii="宋体" w:hAnsi="宋体" w:eastAsia="宋体" w:cs="Arial"/>
          <w:color w:val="212121"/>
          <w:kern w:val="0"/>
          <w:sz w:val="29"/>
          <w:szCs w:val="29"/>
        </w:rPr>
        <w:t>0.</w:t>
      </w:r>
      <w:r>
        <w:rPr>
          <w:rFonts w:hint="eastAsia" w:ascii="宋体" w:hAnsi="宋体" w:eastAsia="宋体" w:cs="Arial"/>
          <w:color w:val="212121"/>
          <w:kern w:val="0"/>
          <w:sz w:val="29"/>
          <w:szCs w:val="29"/>
          <w:lang w:val="en-US" w:eastAsia="zh-CN"/>
        </w:rPr>
        <w:t>15</w:t>
      </w:r>
      <w:r>
        <w:rPr>
          <w:rFonts w:hint="eastAsia" w:ascii="宋体" w:hAnsi="宋体" w:eastAsia="宋体" w:cs="Arial"/>
          <w:color w:val="212121"/>
          <w:kern w:val="0"/>
          <w:sz w:val="29"/>
          <w:szCs w:val="29"/>
        </w:rPr>
        <w:t>mg/kg</w:t>
      </w:r>
      <w:r>
        <w:rPr>
          <w:rFonts w:hint="eastAsia" w:ascii="宋体" w:hAnsi="宋体" w:eastAsia="宋体" w:cs="Arial"/>
          <w:color w:val="212121"/>
          <w:kern w:val="0"/>
          <w:sz w:val="29"/>
          <w:szCs w:val="29"/>
          <w:lang w:eastAsia="zh-CN"/>
        </w:rPr>
        <w:t>（</w:t>
      </w:r>
      <w:r>
        <w:rPr>
          <w:rFonts w:hint="eastAsia" w:ascii="宋体" w:hAnsi="宋体" w:eastAsia="宋体" w:cs="Arial"/>
          <w:color w:val="212121"/>
          <w:kern w:val="0"/>
          <w:sz w:val="29"/>
          <w:szCs w:val="29"/>
          <w:lang w:val="en-US" w:eastAsia="zh-CN"/>
        </w:rPr>
        <w:t>≥0.15mg/kg拒收）</w:t>
      </w:r>
      <w:r>
        <w:rPr>
          <w:rFonts w:hint="eastAsia" w:ascii="宋体" w:hAnsi="宋体" w:eastAsia="宋体" w:cs="Arial"/>
          <w:color w:val="212121"/>
          <w:kern w:val="0"/>
          <w:sz w:val="29"/>
          <w:szCs w:val="29"/>
          <w:lang w:eastAsia="zh-CN"/>
        </w:rPr>
        <w:t>，</w:t>
      </w:r>
      <w:r>
        <w:rPr>
          <w:rFonts w:hint="eastAsia" w:ascii="宋体" w:hAnsi="宋体" w:eastAsia="宋体" w:cs="Arial"/>
          <w:color w:val="212121"/>
          <w:kern w:val="0"/>
          <w:sz w:val="29"/>
          <w:szCs w:val="29"/>
          <w:lang w:val="en-US" w:eastAsia="zh-CN"/>
        </w:rPr>
        <w:t>黄曲霉毒素B</w:t>
      </w:r>
      <w:r>
        <w:rPr>
          <w:rFonts w:hint="eastAsia" w:ascii="宋体" w:hAnsi="宋体" w:eastAsia="宋体" w:cs="Arial"/>
          <w:color w:val="212121"/>
          <w:kern w:val="0"/>
          <w:sz w:val="16"/>
          <w:szCs w:val="16"/>
          <w:lang w:val="en-US" w:eastAsia="zh-CN"/>
        </w:rPr>
        <w:t>1</w:t>
      </w:r>
      <w:r>
        <w:rPr>
          <w:rFonts w:hint="eastAsia" w:ascii="宋体" w:hAnsi="宋体" w:eastAsia="宋体" w:cs="Arial"/>
          <w:color w:val="212121"/>
          <w:kern w:val="0"/>
          <w:sz w:val="29"/>
          <w:szCs w:val="29"/>
          <w:lang w:val="en-US" w:eastAsia="zh-CN"/>
        </w:rPr>
        <w:t>≤10ug/kg,</w:t>
      </w:r>
      <w:r>
        <w:rPr>
          <w:rFonts w:hint="eastAsia" w:ascii="宋体" w:hAnsi="宋体" w:eastAsia="宋体" w:cs="Arial"/>
          <w:color w:val="212121"/>
          <w:kern w:val="0"/>
          <w:sz w:val="29"/>
          <w:szCs w:val="29"/>
        </w:rPr>
        <w:t>色泽、气味正常；无虫粮；无掺杂使假、以陈顶新。</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p>
    <w:p>
      <w:pPr>
        <w:widowControl/>
        <w:shd w:val="clear" w:color="auto" w:fill="FFFFFF"/>
        <w:spacing w:line="600" w:lineRule="atLeast"/>
        <w:jc w:val="center"/>
        <w:textAlignment w:val="baseline"/>
        <w:rPr>
          <w:rFonts w:ascii="宋体" w:hAnsi="宋体" w:eastAsia="宋体" w:cs="Arial"/>
          <w:b/>
          <w:color w:val="212121"/>
          <w:kern w:val="0"/>
          <w:sz w:val="36"/>
          <w:szCs w:val="36"/>
        </w:rPr>
      </w:pPr>
      <w:r>
        <w:rPr>
          <w:rFonts w:hint="eastAsia" w:ascii="宋体" w:hAnsi="宋体" w:eastAsia="宋体" w:cs="Arial"/>
          <w:b/>
          <w:color w:val="212121"/>
          <w:kern w:val="0"/>
          <w:sz w:val="36"/>
          <w:szCs w:val="36"/>
        </w:rPr>
        <w:t>第三章  交易地点、时间</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九、交易地点设在湖南粮食中心批发市场交易大厅（湖南省长沙市芙蓉北路1119号一楼交易大厅）。</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十、交易时间以湖南市场的公告交易日为准。</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十一、湖南市场将根据交易的规模，允许交易客户派出1</w:t>
      </w:r>
      <w:r>
        <w:rPr>
          <w:rFonts w:ascii="宋体" w:hAnsi="宋体" w:eastAsia="宋体" w:cs="Arial"/>
          <w:color w:val="212121"/>
          <w:kern w:val="0"/>
          <w:sz w:val="29"/>
          <w:szCs w:val="29"/>
        </w:rPr>
        <w:t>—</w:t>
      </w:r>
      <w:r>
        <w:rPr>
          <w:rFonts w:hint="eastAsia" w:ascii="宋体" w:hAnsi="宋体" w:eastAsia="宋体" w:cs="Arial"/>
          <w:color w:val="212121"/>
          <w:kern w:val="0"/>
          <w:sz w:val="29"/>
          <w:szCs w:val="29"/>
        </w:rPr>
        <w:t>2名交易代表入场交易，交易代表凭交易入场卷提前入场，做好交易准备。因公共网络故障等不可抗力造成交易中断的，湖南市场有权推迟或暂停交易。交易方因其终端设备等原因不能正常交易的，不影响整体网上竞价交易的正常进行。</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十二、交易时间如有变更，湖南市场将提前公告。</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p>
    <w:p>
      <w:pPr>
        <w:widowControl/>
        <w:shd w:val="clear" w:color="auto" w:fill="FFFFFF"/>
        <w:spacing w:line="600" w:lineRule="atLeast"/>
        <w:jc w:val="center"/>
        <w:textAlignment w:val="baseline"/>
        <w:rPr>
          <w:rFonts w:ascii="宋体" w:hAnsi="宋体" w:eastAsia="宋体" w:cs="Arial"/>
          <w:b/>
          <w:color w:val="212121"/>
          <w:kern w:val="0"/>
          <w:sz w:val="36"/>
          <w:szCs w:val="36"/>
        </w:rPr>
      </w:pPr>
      <w:r>
        <w:rPr>
          <w:rFonts w:hint="eastAsia" w:ascii="宋体" w:hAnsi="宋体" w:eastAsia="宋体" w:cs="Arial"/>
          <w:b/>
          <w:color w:val="212121"/>
          <w:kern w:val="0"/>
          <w:sz w:val="36"/>
          <w:szCs w:val="36"/>
        </w:rPr>
        <w:t>第四章  交易秩序</w:t>
      </w: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十三、交易大厅内禁止吸烟、打电话和大声喧哗。进场人员应爱护交易设备、设施，自觉维护场内秩序，服从工作人员指挥。</w:t>
      </w:r>
    </w:p>
    <w:p>
      <w:pPr>
        <w:widowControl/>
        <w:shd w:val="clear" w:color="auto" w:fill="FFFFFF"/>
        <w:spacing w:line="600" w:lineRule="atLeast"/>
        <w:ind w:firstLine="600"/>
        <w:jc w:val="left"/>
        <w:textAlignment w:val="baseline"/>
        <w:rPr>
          <w:rFonts w:hint="eastAsia" w:ascii="宋体" w:hAnsi="宋体" w:eastAsia="宋体" w:cs="Arial"/>
          <w:color w:val="212121"/>
          <w:kern w:val="0"/>
          <w:sz w:val="29"/>
          <w:szCs w:val="29"/>
        </w:rPr>
      </w:pPr>
      <w:r>
        <w:rPr>
          <w:rFonts w:hint="eastAsia" w:ascii="宋体" w:hAnsi="宋体" w:eastAsia="宋体" w:cs="Arial"/>
          <w:color w:val="212121"/>
          <w:kern w:val="0"/>
          <w:sz w:val="29"/>
          <w:szCs w:val="29"/>
        </w:rPr>
        <w:t>十四、交易活动必须按湖南市场确定的交易方式、交易程序进行。</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十五、禁止恶意串通交易价格等损害他人利益的一切行为。对严重扰乱交易秩序、恶意竞价的人员，湖南市场有权取消其交易资格并责令其离场，情节严重者将交由公安机关依法处理。</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p>
    <w:p>
      <w:pPr>
        <w:widowControl/>
        <w:shd w:val="clear" w:color="auto" w:fill="FFFFFF"/>
        <w:spacing w:line="600" w:lineRule="atLeast"/>
        <w:jc w:val="center"/>
        <w:textAlignment w:val="baseline"/>
        <w:rPr>
          <w:rFonts w:ascii="宋体" w:hAnsi="宋体" w:eastAsia="宋体" w:cs="Arial"/>
          <w:b/>
          <w:color w:val="212121"/>
          <w:kern w:val="0"/>
          <w:sz w:val="36"/>
          <w:szCs w:val="36"/>
        </w:rPr>
      </w:pPr>
      <w:r>
        <w:rPr>
          <w:rFonts w:hint="eastAsia" w:ascii="宋体" w:hAnsi="宋体" w:eastAsia="宋体" w:cs="Arial"/>
          <w:b/>
          <w:color w:val="212121"/>
          <w:kern w:val="0"/>
          <w:sz w:val="36"/>
          <w:szCs w:val="36"/>
        </w:rPr>
        <w:t>第五章  交易程序</w:t>
      </w: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十六、竞价采购采取先交货后付款的方式，所报价格为竞价人以散粮方式送货至委托方指定的承储库点仓口车板价。</w:t>
      </w: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十七、竞价交易原则：采用价格优先、时间优先的交易原则。竞价同一标的，价低者优先；同一标的、同等价格，应价在前者优先。</w:t>
      </w: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十八、本次交易活动，采用现场及网上电子竞价交易方式。竞价交易按委托标的序号顺序，依次按交易节进行。</w:t>
      </w: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十九、开市后，竞价人利用计算机按交易节逐节进行交易。每笔交易从标底价开始报价，并按每吨</w:t>
      </w:r>
      <w:r>
        <w:rPr>
          <w:rFonts w:hint="eastAsia" w:ascii="宋体" w:hAnsi="宋体" w:eastAsia="宋体" w:cs="Arial"/>
          <w:color w:val="212121"/>
          <w:kern w:val="0"/>
          <w:sz w:val="29"/>
          <w:szCs w:val="29"/>
          <w:lang w:val="en-US" w:eastAsia="zh-CN"/>
        </w:rPr>
        <w:t>10</w:t>
      </w:r>
      <w:r>
        <w:rPr>
          <w:rFonts w:hint="eastAsia" w:ascii="宋体" w:hAnsi="宋体" w:eastAsia="宋体" w:cs="Arial"/>
          <w:color w:val="212121"/>
          <w:kern w:val="0"/>
          <w:sz w:val="29"/>
          <w:szCs w:val="29"/>
        </w:rPr>
        <w:t>元的价位递减报价。</w:t>
      </w:r>
    </w:p>
    <w:p>
      <w:pPr>
        <w:widowControl/>
        <w:shd w:val="clear" w:color="auto" w:fill="FFFFFF"/>
        <w:spacing w:line="600" w:lineRule="atLeast"/>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二十、竞价交易每个标的不拆分，竞价人如接受计算机竞价系统报出的价格，应点击计算机应价。竞价人一经应价确认，不得撤回。</w:t>
      </w:r>
    </w:p>
    <w:p>
      <w:pPr>
        <w:widowControl/>
        <w:shd w:val="clear" w:color="auto" w:fill="FFFFFF"/>
        <w:spacing w:line="600" w:lineRule="atLeast"/>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二十一、竞价人在新的价位应价后，前一价位的应价自动失效。</w:t>
      </w:r>
    </w:p>
    <w:p>
      <w:pPr>
        <w:widowControl/>
        <w:shd w:val="clear" w:color="auto" w:fill="FFFFFF"/>
        <w:spacing w:line="600" w:lineRule="atLeast"/>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二十二、在标的价位上无竞价人应价时，即撤销该笔交易。</w:t>
      </w:r>
    </w:p>
    <w:p>
      <w:pPr>
        <w:widowControl/>
        <w:shd w:val="clear" w:color="auto" w:fill="FFFFFF"/>
        <w:spacing w:line="600" w:lineRule="atLeast"/>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二十三、当一个委托标的在某一价位只有一个竞价人应价，并且在计算机竞价交易系统规定的时间内再无新的竞价人应价时，即以该价位成交。</w:t>
      </w:r>
    </w:p>
    <w:p>
      <w:pPr>
        <w:widowControl/>
        <w:shd w:val="clear" w:color="auto" w:fill="FFFFFF"/>
        <w:spacing w:line="600" w:lineRule="atLeast"/>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二十四、双方的交易合同自系统确定成交之时起生效。交易结束后，交易双方须及时签订湖南市场制定的购销合同。</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如果交易一方因为特殊情况无法按时签订合同的，视同认可合同条款，不影响合同的履行，并严格按照合同条款执行。</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p>
    <w:p>
      <w:pPr>
        <w:widowControl/>
        <w:shd w:val="clear" w:color="auto" w:fill="FFFFFF"/>
        <w:spacing w:line="600" w:lineRule="atLeast"/>
        <w:jc w:val="center"/>
        <w:textAlignment w:val="baseline"/>
        <w:rPr>
          <w:rFonts w:ascii="宋体" w:hAnsi="宋体" w:eastAsia="宋体" w:cs="Arial"/>
          <w:b/>
          <w:color w:val="212121"/>
          <w:kern w:val="0"/>
          <w:sz w:val="36"/>
          <w:szCs w:val="36"/>
        </w:rPr>
      </w:pPr>
      <w:r>
        <w:rPr>
          <w:rFonts w:hint="eastAsia" w:ascii="宋体" w:hAnsi="宋体" w:eastAsia="宋体" w:cs="Arial"/>
          <w:b/>
          <w:color w:val="212121"/>
          <w:kern w:val="0"/>
          <w:sz w:val="36"/>
          <w:szCs w:val="36"/>
        </w:rPr>
        <w:t>第六章  交割和结算</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二十五、交易双方应严格履行合同规定的责任义务，并享有合同规定的权利。</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二十六、合同的履行时间为合同成交之日起，全部交货期为20</w:t>
      </w:r>
      <w:r>
        <w:rPr>
          <w:rFonts w:hint="eastAsia" w:ascii="宋体" w:hAnsi="宋体" w:eastAsia="宋体" w:cs="Arial"/>
          <w:color w:val="212121"/>
          <w:kern w:val="0"/>
          <w:sz w:val="29"/>
          <w:szCs w:val="29"/>
          <w:lang w:val="en-US" w:eastAsia="zh-CN"/>
        </w:rPr>
        <w:t>21</w:t>
      </w:r>
      <w:r>
        <w:rPr>
          <w:rFonts w:hint="eastAsia" w:ascii="宋体" w:hAnsi="宋体" w:eastAsia="宋体" w:cs="Arial"/>
          <w:color w:val="212121"/>
          <w:kern w:val="0"/>
          <w:sz w:val="29"/>
          <w:szCs w:val="29"/>
        </w:rPr>
        <w:t>年</w:t>
      </w:r>
      <w:r>
        <w:rPr>
          <w:rFonts w:hint="eastAsia" w:ascii="宋体" w:hAnsi="宋体" w:eastAsia="宋体" w:cs="Arial"/>
          <w:color w:val="212121"/>
          <w:kern w:val="0"/>
          <w:sz w:val="29"/>
          <w:szCs w:val="29"/>
          <w:lang w:val="en-US" w:eastAsia="zh-CN"/>
        </w:rPr>
        <w:t>12</w:t>
      </w:r>
      <w:r>
        <w:rPr>
          <w:rFonts w:hint="eastAsia" w:ascii="宋体" w:hAnsi="宋体" w:eastAsia="宋体" w:cs="Arial"/>
          <w:color w:val="212121"/>
          <w:kern w:val="0"/>
          <w:sz w:val="29"/>
          <w:szCs w:val="29"/>
        </w:rPr>
        <w:t>月</w:t>
      </w:r>
      <w:r>
        <w:rPr>
          <w:rFonts w:hint="eastAsia" w:ascii="宋体" w:hAnsi="宋体" w:eastAsia="宋体" w:cs="Arial"/>
          <w:color w:val="212121"/>
          <w:kern w:val="0"/>
          <w:sz w:val="29"/>
          <w:szCs w:val="29"/>
          <w:lang w:val="en-US" w:eastAsia="zh-CN"/>
        </w:rPr>
        <w:t>15</w:t>
      </w:r>
      <w:r>
        <w:rPr>
          <w:rFonts w:hint="eastAsia" w:ascii="宋体" w:hAnsi="宋体" w:eastAsia="宋体" w:cs="Arial"/>
          <w:color w:val="212121"/>
          <w:kern w:val="0"/>
          <w:sz w:val="29"/>
          <w:szCs w:val="29"/>
        </w:rPr>
        <w:t>日前。逾期供货或未按期完成供货量，委托方有权终止履行合同，竞价人承担相应违约责任。</w:t>
      </w:r>
    </w:p>
    <w:p>
      <w:pPr>
        <w:widowControl/>
        <w:shd w:val="clear" w:color="auto" w:fill="FFFFFF"/>
        <w:spacing w:line="600" w:lineRule="atLeast"/>
        <w:ind w:firstLine="600"/>
        <w:jc w:val="left"/>
        <w:textAlignment w:val="baseline"/>
        <w:rPr>
          <w:rFonts w:hint="default" w:ascii="宋体" w:hAnsi="宋体" w:eastAsia="宋体" w:cs="Arial"/>
          <w:color w:val="212121"/>
          <w:kern w:val="0"/>
          <w:sz w:val="29"/>
          <w:szCs w:val="29"/>
          <w:lang w:val="en-US" w:eastAsia="zh-CN"/>
        </w:rPr>
      </w:pPr>
      <w:r>
        <w:rPr>
          <w:rFonts w:hint="eastAsia" w:ascii="宋体" w:hAnsi="宋体" w:eastAsia="宋体" w:cs="Arial"/>
          <w:color w:val="212121"/>
          <w:kern w:val="0"/>
          <w:sz w:val="29"/>
          <w:szCs w:val="29"/>
        </w:rPr>
        <w:t>二十七、货款结算方式：采取线下结算，每完成200吨，凭竞价人提供正式税务发票，结算</w:t>
      </w:r>
      <w:r>
        <w:rPr>
          <w:rFonts w:hint="eastAsia" w:ascii="宋体" w:hAnsi="宋体" w:eastAsia="宋体" w:cs="Arial"/>
          <w:color w:val="212121"/>
          <w:kern w:val="0"/>
          <w:sz w:val="29"/>
          <w:szCs w:val="29"/>
          <w:lang w:val="en-US" w:eastAsia="zh-CN"/>
        </w:rPr>
        <w:t>75</w:t>
      </w:r>
      <w:r>
        <w:rPr>
          <w:rFonts w:hint="eastAsia" w:ascii="宋体" w:hAnsi="宋体" w:eastAsia="宋体" w:cs="Arial"/>
          <w:color w:val="212121"/>
          <w:kern w:val="0"/>
          <w:sz w:val="29"/>
          <w:szCs w:val="29"/>
        </w:rPr>
        <w:t>%货款</w:t>
      </w:r>
      <w:r>
        <w:rPr>
          <w:rFonts w:hint="eastAsia" w:ascii="宋体" w:hAnsi="宋体" w:eastAsia="宋体" w:cs="Arial"/>
          <w:color w:val="212121"/>
          <w:kern w:val="0"/>
          <w:sz w:val="29"/>
          <w:szCs w:val="29"/>
          <w:lang w:eastAsia="zh-CN"/>
        </w:rPr>
        <w:t>，</w:t>
      </w:r>
      <w:r>
        <w:rPr>
          <w:rFonts w:hint="eastAsia" w:ascii="宋体" w:hAnsi="宋体" w:eastAsia="宋体" w:cs="Arial"/>
          <w:color w:val="212121"/>
          <w:kern w:val="0"/>
          <w:sz w:val="29"/>
          <w:szCs w:val="29"/>
          <w:lang w:val="en-US" w:eastAsia="zh-CN"/>
        </w:rPr>
        <w:t>预留25</w:t>
      </w:r>
      <w:r>
        <w:rPr>
          <w:rFonts w:hint="eastAsia" w:ascii="宋体" w:hAnsi="宋体" w:eastAsia="宋体" w:cs="Arial"/>
          <w:color w:val="212121"/>
          <w:kern w:val="0"/>
          <w:sz w:val="29"/>
          <w:szCs w:val="29"/>
        </w:rPr>
        <w:t>%</w:t>
      </w:r>
      <w:r>
        <w:rPr>
          <w:rFonts w:hint="eastAsia" w:ascii="宋体" w:hAnsi="宋体" w:eastAsia="宋体" w:cs="Arial"/>
          <w:color w:val="212121"/>
          <w:kern w:val="0"/>
          <w:sz w:val="29"/>
          <w:szCs w:val="29"/>
          <w:lang w:val="en-US" w:eastAsia="zh-CN"/>
        </w:rPr>
        <w:t>货款作为质量保证金</w:t>
      </w:r>
      <w:r>
        <w:rPr>
          <w:rFonts w:hint="eastAsia" w:ascii="宋体" w:hAnsi="宋体" w:eastAsia="宋体" w:cs="Arial"/>
          <w:color w:val="212121"/>
          <w:kern w:val="0"/>
          <w:sz w:val="29"/>
          <w:szCs w:val="29"/>
        </w:rPr>
        <w:t>。入库完成</w:t>
      </w:r>
      <w:r>
        <w:rPr>
          <w:rFonts w:hint="eastAsia" w:ascii="宋体" w:hAnsi="宋体" w:eastAsia="宋体" w:cs="Arial"/>
          <w:color w:val="212121"/>
          <w:kern w:val="0"/>
          <w:sz w:val="29"/>
          <w:szCs w:val="29"/>
          <w:lang w:val="en-US" w:eastAsia="zh-CN"/>
        </w:rPr>
        <w:t>后</w:t>
      </w:r>
      <w:r>
        <w:rPr>
          <w:rFonts w:hint="eastAsia" w:ascii="宋体" w:hAnsi="宋体" w:eastAsia="宋体" w:cs="Arial"/>
          <w:color w:val="212121"/>
          <w:kern w:val="0"/>
          <w:sz w:val="29"/>
          <w:szCs w:val="29"/>
        </w:rPr>
        <w:t>，待委托方主管部门</w:t>
      </w:r>
      <w:r>
        <w:rPr>
          <w:rFonts w:hint="eastAsia" w:ascii="宋体" w:hAnsi="宋体" w:eastAsia="宋体" w:cs="Arial"/>
          <w:color w:val="212121"/>
          <w:kern w:val="0"/>
          <w:sz w:val="29"/>
          <w:szCs w:val="29"/>
          <w:lang w:val="en-US" w:eastAsia="zh-CN"/>
        </w:rPr>
        <w:t>及第三方检验机构</w:t>
      </w:r>
      <w:r>
        <w:rPr>
          <w:rFonts w:hint="eastAsia" w:ascii="宋体" w:hAnsi="宋体" w:eastAsia="宋体" w:cs="Arial"/>
          <w:color w:val="212121"/>
          <w:kern w:val="0"/>
          <w:sz w:val="29"/>
          <w:szCs w:val="29"/>
        </w:rPr>
        <w:t>验收合格</w:t>
      </w:r>
      <w:r>
        <w:rPr>
          <w:rFonts w:hint="eastAsia" w:ascii="宋体" w:hAnsi="宋体" w:eastAsia="宋体" w:cs="Arial"/>
          <w:color w:val="212121"/>
          <w:kern w:val="0"/>
          <w:sz w:val="29"/>
          <w:szCs w:val="29"/>
          <w:lang w:eastAsia="zh-CN"/>
        </w:rPr>
        <w:t>、</w:t>
      </w:r>
      <w:r>
        <w:rPr>
          <w:rFonts w:hint="eastAsia" w:ascii="宋体" w:hAnsi="宋体" w:eastAsia="宋体" w:cs="Arial"/>
          <w:color w:val="212121"/>
          <w:kern w:val="0"/>
          <w:sz w:val="29"/>
          <w:szCs w:val="29"/>
          <w:lang w:val="en-US" w:eastAsia="zh-CN"/>
        </w:rPr>
        <w:t>财政价差到位</w:t>
      </w:r>
      <w:r>
        <w:rPr>
          <w:rFonts w:hint="eastAsia" w:ascii="宋体" w:hAnsi="宋体" w:eastAsia="宋体" w:cs="Arial"/>
          <w:color w:val="212121"/>
          <w:kern w:val="0"/>
          <w:sz w:val="29"/>
          <w:szCs w:val="29"/>
        </w:rPr>
        <w:t>再支付</w:t>
      </w:r>
      <w:r>
        <w:rPr>
          <w:rFonts w:hint="eastAsia" w:ascii="宋体" w:hAnsi="宋体" w:eastAsia="宋体" w:cs="Arial"/>
          <w:color w:val="212121"/>
          <w:kern w:val="0"/>
          <w:sz w:val="29"/>
          <w:szCs w:val="29"/>
          <w:lang w:val="en-US" w:eastAsia="zh-CN"/>
        </w:rPr>
        <w:t>25</w:t>
      </w:r>
      <w:r>
        <w:rPr>
          <w:rFonts w:hint="eastAsia" w:ascii="宋体" w:hAnsi="宋体" w:eastAsia="宋体" w:cs="Arial"/>
          <w:color w:val="212121"/>
          <w:kern w:val="0"/>
          <w:sz w:val="29"/>
          <w:szCs w:val="29"/>
        </w:rPr>
        <w:t>%剩余货款。</w:t>
      </w:r>
      <w:r>
        <w:rPr>
          <w:rFonts w:hint="eastAsia" w:ascii="宋体" w:hAnsi="宋体" w:eastAsia="宋体" w:cs="Arial"/>
          <w:color w:val="212121"/>
          <w:kern w:val="0"/>
          <w:sz w:val="29"/>
          <w:szCs w:val="29"/>
          <w:lang w:val="en-US" w:eastAsia="zh-CN"/>
        </w:rPr>
        <w:t>如验收不合格，竞拍方退回已结算</w:t>
      </w:r>
      <w:r>
        <w:rPr>
          <w:rFonts w:hint="eastAsia" w:ascii="宋体" w:hAnsi="宋体" w:eastAsia="宋体" w:cs="Arial"/>
          <w:color w:val="212121"/>
          <w:kern w:val="0"/>
          <w:sz w:val="29"/>
          <w:szCs w:val="29"/>
        </w:rPr>
        <w:t>货款</w:t>
      </w:r>
      <w:r>
        <w:rPr>
          <w:rFonts w:hint="eastAsia" w:ascii="宋体" w:hAnsi="宋体" w:eastAsia="宋体" w:cs="Arial"/>
          <w:color w:val="212121"/>
          <w:kern w:val="0"/>
          <w:sz w:val="29"/>
          <w:szCs w:val="29"/>
          <w:lang w:eastAsia="zh-CN"/>
        </w:rPr>
        <w:t>，</w:t>
      </w:r>
      <w:r>
        <w:rPr>
          <w:rFonts w:hint="eastAsia" w:ascii="宋体" w:hAnsi="宋体" w:eastAsia="宋体" w:cs="Arial"/>
          <w:color w:val="212121"/>
          <w:kern w:val="0"/>
          <w:sz w:val="29"/>
          <w:szCs w:val="29"/>
          <w:lang w:val="en-US" w:eastAsia="zh-CN"/>
        </w:rPr>
        <w:t>进行出库，再重新组织粮源进行供货。</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二十八、湖南市场向交易双方各收取成交额的0.</w:t>
      </w:r>
      <w:r>
        <w:rPr>
          <w:rFonts w:hint="eastAsia" w:ascii="宋体" w:hAnsi="宋体" w:eastAsia="宋体" w:cs="Arial"/>
          <w:color w:val="212121"/>
          <w:kern w:val="0"/>
          <w:sz w:val="29"/>
          <w:szCs w:val="29"/>
          <w:lang w:val="en-US" w:eastAsia="zh-CN"/>
        </w:rPr>
        <w:t>08</w:t>
      </w:r>
      <w:r>
        <w:rPr>
          <w:rFonts w:hint="eastAsia" w:ascii="宋体" w:hAnsi="宋体" w:eastAsia="宋体" w:cs="Arial"/>
          <w:color w:val="212121"/>
          <w:kern w:val="0"/>
          <w:sz w:val="29"/>
          <w:szCs w:val="29"/>
        </w:rPr>
        <w:t>%为交易手续费，从交易保证金中扣除。</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二十九、竞价采购合同完全履行后，凭双方单位开具的《竞价采购验收确认单》申请退回履约保证金。湖南市场在收到</w:t>
      </w:r>
      <w:r>
        <w:rPr>
          <w:rFonts w:hint="eastAsia" w:ascii="宋体" w:hAnsi="宋体" w:eastAsia="宋体" w:cs="Arial"/>
          <w:color w:val="212121"/>
          <w:kern w:val="0"/>
          <w:sz w:val="29"/>
          <w:szCs w:val="29"/>
          <w:lang w:val="en-US" w:eastAsia="zh-CN"/>
        </w:rPr>
        <w:t>验收</w:t>
      </w:r>
      <w:r>
        <w:rPr>
          <w:rFonts w:hint="eastAsia" w:ascii="宋体" w:hAnsi="宋体" w:eastAsia="宋体" w:cs="Arial"/>
          <w:color w:val="212121"/>
          <w:kern w:val="0"/>
          <w:sz w:val="29"/>
          <w:szCs w:val="29"/>
        </w:rPr>
        <w:t>确认单后的3个工作日内办理退回保证金有关手续。</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p>
    <w:p>
      <w:pPr>
        <w:widowControl/>
        <w:shd w:val="clear" w:color="auto" w:fill="FFFFFF"/>
        <w:spacing w:line="600" w:lineRule="atLeast"/>
        <w:jc w:val="center"/>
        <w:textAlignment w:val="baseline"/>
        <w:rPr>
          <w:rFonts w:ascii="宋体" w:hAnsi="宋体" w:eastAsia="宋体" w:cs="Arial"/>
          <w:b/>
          <w:color w:val="212121"/>
          <w:kern w:val="0"/>
          <w:sz w:val="36"/>
          <w:szCs w:val="36"/>
        </w:rPr>
      </w:pPr>
      <w:r>
        <w:rPr>
          <w:rFonts w:hint="eastAsia" w:ascii="宋体" w:hAnsi="宋体" w:eastAsia="宋体" w:cs="Arial"/>
          <w:b/>
          <w:color w:val="212121"/>
          <w:kern w:val="0"/>
          <w:sz w:val="36"/>
          <w:szCs w:val="36"/>
        </w:rPr>
        <w:t>第七章   违约处罚</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三十、竞价人在合同签订后，未按照合同的条款履行合同义务的，由湖南市场扣除相应履约保证金支付给守约方。</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因不可抗力原因不能履行合同的，不适用前款的规定</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三十一、竞价人不按照合同规定的质量</w:t>
      </w:r>
      <w:r>
        <w:rPr>
          <w:rFonts w:hint="eastAsia" w:ascii="宋体" w:hAnsi="宋体" w:eastAsia="宋体" w:cs="Arial"/>
          <w:color w:val="212121"/>
          <w:kern w:val="0"/>
          <w:sz w:val="29"/>
          <w:szCs w:val="29"/>
          <w:lang w:val="en-US" w:eastAsia="zh-CN"/>
        </w:rPr>
        <w:t>要求</w:t>
      </w:r>
      <w:r>
        <w:rPr>
          <w:rFonts w:hint="eastAsia" w:ascii="宋体" w:hAnsi="宋体" w:eastAsia="宋体" w:cs="Arial"/>
          <w:color w:val="212121"/>
          <w:kern w:val="0"/>
          <w:sz w:val="29"/>
          <w:szCs w:val="29"/>
        </w:rPr>
        <w:t>供货，委托方有权拒收，竞价人重新提供货源，到交货期后仍未能满足全部货源，由湖南市场按比例扣除相应违约数量的履约保证金支付给买方。</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三十二、在合同履行过程中对质量检测结果有异议，可双方见证采样，样品以第三方检测结果为准，检测费用由责任方承担。双方仍无法协商一致，可协商向仲裁机构申请裁定，也可单方直接向人民法院起诉。</w:t>
      </w:r>
    </w:p>
    <w:p>
      <w:pPr>
        <w:widowControl/>
        <w:shd w:val="clear" w:color="auto" w:fill="FFFFFF"/>
        <w:spacing w:line="600" w:lineRule="atLeast"/>
        <w:jc w:val="left"/>
        <w:textAlignment w:val="baseline"/>
        <w:rPr>
          <w:rFonts w:ascii="宋体" w:hAnsi="宋体" w:eastAsia="宋体" w:cs="Arial"/>
          <w:color w:val="212121"/>
          <w:kern w:val="0"/>
          <w:sz w:val="29"/>
          <w:szCs w:val="29"/>
        </w:rPr>
      </w:pPr>
    </w:p>
    <w:p>
      <w:pPr>
        <w:widowControl/>
        <w:shd w:val="clear" w:color="auto" w:fill="FFFFFF"/>
        <w:spacing w:line="600" w:lineRule="atLeast"/>
        <w:jc w:val="center"/>
        <w:textAlignment w:val="baseline"/>
        <w:rPr>
          <w:rFonts w:ascii="宋体" w:hAnsi="宋体" w:eastAsia="宋体" w:cs="Arial"/>
          <w:b/>
          <w:color w:val="212121"/>
          <w:kern w:val="0"/>
          <w:sz w:val="36"/>
          <w:szCs w:val="36"/>
        </w:rPr>
      </w:pPr>
      <w:r>
        <w:rPr>
          <w:rFonts w:hint="eastAsia" w:ascii="宋体" w:hAnsi="宋体" w:eastAsia="宋体" w:cs="Arial"/>
          <w:b/>
          <w:color w:val="212121"/>
          <w:kern w:val="0"/>
          <w:sz w:val="36"/>
          <w:szCs w:val="36"/>
        </w:rPr>
        <w:t>第八章  附   则</w:t>
      </w: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三十三、湖南市场负责监督合同的执行，协调处理商务等问题。如遇未尽事宜，由湖南市场与有关部门协商处理。</w:t>
      </w: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三十四、本交易细则自发布之日起执行。</w:t>
      </w: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三十五、本交易细则由湖南市场负责解释。</w:t>
      </w: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p>
    <w:p>
      <w:pPr>
        <w:widowControl/>
        <w:shd w:val="clear" w:color="auto" w:fill="FFFFFF"/>
        <w:spacing w:line="600" w:lineRule="atLeast"/>
        <w:jc w:val="left"/>
        <w:textAlignment w:val="baseline"/>
        <w:rPr>
          <w:rFonts w:ascii="宋体" w:hAnsi="宋体" w:eastAsia="宋体" w:cs="Arial"/>
          <w:color w:val="212121"/>
          <w:kern w:val="0"/>
          <w:sz w:val="29"/>
          <w:szCs w:val="29"/>
        </w:rPr>
      </w:pPr>
    </w:p>
    <w:p>
      <w:pPr>
        <w:widowControl/>
        <w:shd w:val="clear" w:color="auto" w:fill="FFFFFF"/>
        <w:spacing w:line="600" w:lineRule="atLeast"/>
        <w:jc w:val="left"/>
        <w:textAlignment w:val="baseline"/>
        <w:rPr>
          <w:rFonts w:ascii="宋体" w:hAnsi="宋体" w:eastAsia="宋体" w:cs="Arial"/>
          <w:color w:val="212121"/>
          <w:kern w:val="0"/>
          <w:sz w:val="29"/>
          <w:szCs w:val="29"/>
        </w:rPr>
      </w:pP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20</w:t>
      </w:r>
      <w:r>
        <w:rPr>
          <w:rFonts w:hint="eastAsia" w:ascii="宋体" w:hAnsi="宋体" w:eastAsia="宋体" w:cs="Arial"/>
          <w:color w:val="212121"/>
          <w:kern w:val="0"/>
          <w:sz w:val="29"/>
          <w:szCs w:val="29"/>
          <w:lang w:val="en-US" w:eastAsia="zh-CN"/>
        </w:rPr>
        <w:t>22</w:t>
      </w:r>
      <w:r>
        <w:rPr>
          <w:rFonts w:hint="eastAsia" w:ascii="宋体" w:hAnsi="宋体" w:eastAsia="宋体" w:cs="Arial"/>
          <w:color w:val="212121"/>
          <w:kern w:val="0"/>
          <w:sz w:val="29"/>
          <w:szCs w:val="29"/>
        </w:rPr>
        <w:t>年</w:t>
      </w:r>
      <w:r>
        <w:rPr>
          <w:rFonts w:hint="eastAsia" w:ascii="宋体" w:hAnsi="宋体" w:eastAsia="宋体" w:cs="Arial"/>
          <w:color w:val="212121"/>
          <w:kern w:val="0"/>
          <w:sz w:val="29"/>
          <w:szCs w:val="29"/>
          <w:lang w:val="en-US" w:eastAsia="zh-CN"/>
        </w:rPr>
        <w:t>11</w:t>
      </w:r>
      <w:r>
        <w:rPr>
          <w:rFonts w:hint="eastAsia" w:ascii="宋体" w:hAnsi="宋体" w:eastAsia="宋体" w:cs="Arial"/>
          <w:color w:val="212121"/>
          <w:kern w:val="0"/>
          <w:sz w:val="29"/>
          <w:szCs w:val="29"/>
        </w:rPr>
        <w:t>月</w:t>
      </w:r>
      <w:r>
        <w:rPr>
          <w:rFonts w:hint="eastAsia" w:ascii="宋体" w:hAnsi="宋体" w:eastAsia="宋体" w:cs="Arial"/>
          <w:color w:val="212121"/>
          <w:kern w:val="0"/>
          <w:sz w:val="29"/>
          <w:szCs w:val="29"/>
          <w:lang w:val="en-US" w:eastAsia="zh-CN"/>
        </w:rPr>
        <w:t>28</w:t>
      </w:r>
      <w:r>
        <w:rPr>
          <w:rFonts w:hint="eastAsia" w:ascii="宋体" w:hAnsi="宋体" w:eastAsia="宋体" w:cs="Arial"/>
          <w:color w:val="212121"/>
          <w:kern w:val="0"/>
          <w:sz w:val="29"/>
          <w:szCs w:val="29"/>
        </w:rPr>
        <w:t>日</w:t>
      </w:r>
    </w:p>
    <w:sectPr>
      <w:pgSz w:w="11906" w:h="16838"/>
      <w:pgMar w:top="1440" w:right="1800" w:bottom="1440" w:left="1800" w:header="851" w:footer="992" w:gutter="0"/>
      <w:cols w:space="425" w:num="1"/>
      <w:docGrid w:type="lines" w:linePitch="312" w:charSpace="0"/>
    </w:sectPr>
  </w:body>
</w:document>
</file>

<file path=treport/opRecord.xml>p_16(0);p_17(0,17_32|D,0,17_44|D);
</file>