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olor w:val="000000" w:themeColor="text1"/>
          <w:kern w:val="0"/>
          <w:sz w:val="36"/>
          <w:szCs w:val="36"/>
        </w:rPr>
      </w:pPr>
      <w:r>
        <w:rPr>
          <w:rFonts w:hint="eastAsia" w:ascii="微软雅黑" w:hAnsi="微软雅黑" w:eastAsia="微软雅黑"/>
          <w:b/>
          <w:bCs/>
          <w:color w:val="000000" w:themeColor="text1"/>
          <w:kern w:val="0"/>
          <w:sz w:val="36"/>
          <w:szCs w:val="36"/>
        </w:rPr>
        <w:t>郴州市</w:t>
      </w:r>
      <w:r>
        <w:rPr>
          <w:rFonts w:hint="eastAsia" w:ascii="微软雅黑" w:hAnsi="微软雅黑" w:eastAsia="微软雅黑"/>
          <w:b/>
          <w:bCs/>
          <w:color w:val="000000" w:themeColor="text1"/>
          <w:kern w:val="0"/>
          <w:sz w:val="36"/>
          <w:szCs w:val="36"/>
          <w:lang w:eastAsia="zh-CN"/>
        </w:rPr>
        <w:t>临武</w:t>
      </w:r>
      <w:r>
        <w:rPr>
          <w:rFonts w:hint="eastAsia" w:ascii="微软雅黑" w:hAnsi="微软雅黑" w:eastAsia="微软雅黑"/>
          <w:b/>
          <w:bCs/>
          <w:color w:val="000000" w:themeColor="text1"/>
          <w:kern w:val="0"/>
          <w:sz w:val="36"/>
          <w:szCs w:val="36"/>
        </w:rPr>
        <w:t>县县级储备稻谷竞价采购交易细则</w:t>
      </w:r>
    </w:p>
    <w:p>
      <w:pPr>
        <w:widowControl/>
        <w:spacing w:line="600" w:lineRule="atLeast"/>
        <w:jc w:val="center"/>
        <w:outlineLvl w:val="2"/>
        <w:rPr>
          <w:rFonts w:ascii="宋体" w:hAnsi="宋体" w:cs="Arial"/>
          <w:b/>
          <w:color w:val="212121"/>
          <w:kern w:val="0"/>
          <w:sz w:val="36"/>
          <w:szCs w:val="36"/>
        </w:rPr>
      </w:pPr>
    </w:p>
    <w:p>
      <w:pPr>
        <w:widowControl/>
        <w:spacing w:line="600" w:lineRule="atLeast"/>
        <w:jc w:val="center"/>
        <w:outlineLvl w:val="2"/>
        <w:rPr>
          <w:rFonts w:ascii="微软雅黑" w:hAnsi="微软雅黑" w:eastAsia="微软雅黑"/>
          <w:color w:val="006666"/>
          <w:kern w:val="0"/>
          <w:sz w:val="36"/>
          <w:szCs w:val="36"/>
        </w:rPr>
      </w:pPr>
      <w:r>
        <w:rPr>
          <w:rFonts w:hint="eastAsia" w:ascii="宋体" w:hAnsi="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一、受</w:t>
      </w:r>
      <w:r>
        <w:rPr>
          <w:rFonts w:hint="eastAsia" w:ascii="宋体" w:hAnsi="宋体" w:cs="Arial"/>
          <w:color w:val="212121"/>
          <w:kern w:val="0"/>
          <w:sz w:val="29"/>
          <w:szCs w:val="29"/>
          <w:lang w:eastAsia="zh-CN"/>
        </w:rPr>
        <w:t>临武县舜强储备粮油购销有限公司</w:t>
      </w:r>
      <w:r>
        <w:rPr>
          <w:rFonts w:hint="eastAsia" w:ascii="宋体" w:hAnsi="宋体" w:cs="Arial"/>
          <w:color w:val="212121"/>
          <w:kern w:val="0"/>
          <w:sz w:val="29"/>
          <w:szCs w:val="29"/>
        </w:rPr>
        <w:t>（以下简称“委托方或采购方”）的委托，湖南粮食中心批发市场（以下简称“湖南市场”）承担本次稻谷竞价采购的组织工作。为保证交易活动顺利进行，特制定本交易细则。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价人的资格凭证，属竞价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7"/>
          <w:rFonts w:hint="eastAsia" w:ascii="宋体" w:hAnsi="宋体" w:cs="Arial"/>
          <w:kern w:val="0"/>
          <w:sz w:val="29"/>
          <w:szCs w:val="29"/>
        </w:rPr>
        <w:t>www.hunangrain.com.cn</w:t>
      </w:r>
      <w:r>
        <w:rPr>
          <w:rStyle w:val="7"/>
          <w:rFonts w:hint="eastAsia" w:ascii="宋体" w:hAnsi="宋体" w:cs="Arial"/>
          <w:kern w:val="0"/>
          <w:sz w:val="29"/>
          <w:szCs w:val="29"/>
        </w:rPr>
        <w:fldChar w:fldCharType="end"/>
      </w:r>
      <w:r>
        <w:rPr>
          <w:rFonts w:hint="eastAsia" w:ascii="宋体" w:hAnsi="宋体" w:cs="Arial"/>
          <w:color w:val="212121"/>
          <w:kern w:val="0"/>
          <w:sz w:val="29"/>
          <w:szCs w:val="29"/>
        </w:rPr>
        <w:t>发布《</w:t>
      </w:r>
      <w:r>
        <w:rPr>
          <w:rFonts w:hint="eastAsia" w:ascii="宋体" w:hAnsi="宋体" w:cs="Arial"/>
          <w:color w:val="212121"/>
          <w:kern w:val="0"/>
          <w:sz w:val="29"/>
          <w:szCs w:val="29"/>
          <w:lang w:eastAsia="zh-CN"/>
        </w:rPr>
        <w:t>临武县舜强储备粮油购销有限公司</w:t>
      </w:r>
      <w:r>
        <w:rPr>
          <w:rFonts w:hint="eastAsia" w:ascii="宋体" w:hAnsi="宋体" w:cs="Arial"/>
          <w:color w:val="212121"/>
          <w:kern w:val="0"/>
          <w:sz w:val="29"/>
          <w:szCs w:val="29"/>
        </w:rPr>
        <w:t>郴州市</w:t>
      </w:r>
      <w:r>
        <w:rPr>
          <w:rFonts w:hint="eastAsia" w:ascii="宋体" w:hAnsi="宋体" w:cs="Arial"/>
          <w:color w:val="212121"/>
          <w:kern w:val="0"/>
          <w:sz w:val="29"/>
          <w:szCs w:val="29"/>
          <w:lang w:eastAsia="zh-CN"/>
        </w:rPr>
        <w:t>临武</w:t>
      </w:r>
      <w:r>
        <w:rPr>
          <w:rFonts w:hint="eastAsia" w:ascii="宋体" w:hAnsi="宋体" w:cs="Arial"/>
          <w:color w:val="212121"/>
          <w:kern w:val="0"/>
          <w:sz w:val="29"/>
          <w:szCs w:val="29"/>
        </w:rPr>
        <w:t>县县级储备稻谷竞价采购交易公告》，竞价采购最高价以公告方式发布。</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八、竞价采购交易清单。竞价采购202</w:t>
      </w:r>
      <w:r>
        <w:rPr>
          <w:rFonts w:hint="eastAsia" w:ascii="宋体" w:hAnsi="宋体" w:cs="Arial"/>
          <w:color w:val="212121"/>
          <w:kern w:val="0"/>
          <w:sz w:val="29"/>
          <w:szCs w:val="29"/>
          <w:lang w:val="en-US" w:eastAsia="zh-CN"/>
        </w:rPr>
        <w:t>2</w:t>
      </w:r>
      <w:r>
        <w:rPr>
          <w:rFonts w:hint="eastAsia" w:ascii="宋体" w:hAnsi="宋体" w:cs="Arial"/>
          <w:color w:val="212121"/>
          <w:kern w:val="0"/>
          <w:sz w:val="29"/>
          <w:szCs w:val="29"/>
        </w:rPr>
        <w:t>年收获的中</w:t>
      </w:r>
      <w:r>
        <w:rPr>
          <w:rFonts w:hint="eastAsia" w:ascii="宋体" w:hAnsi="宋体" w:cs="Arial"/>
          <w:color w:val="212121"/>
          <w:kern w:val="0"/>
          <w:sz w:val="29"/>
          <w:szCs w:val="29"/>
          <w:lang w:eastAsia="zh-CN"/>
        </w:rPr>
        <w:t>晚</w:t>
      </w:r>
      <w:r>
        <w:rPr>
          <w:rFonts w:hint="eastAsia" w:ascii="宋体" w:hAnsi="宋体" w:cs="Arial"/>
          <w:color w:val="212121"/>
          <w:kern w:val="0"/>
          <w:sz w:val="29"/>
          <w:szCs w:val="29"/>
        </w:rPr>
        <w:t>籼稻（三等长粒型）1</w:t>
      </w:r>
      <w:r>
        <w:rPr>
          <w:rFonts w:hint="eastAsia" w:ascii="宋体" w:hAnsi="宋体" w:cs="Arial"/>
          <w:color w:val="212121"/>
          <w:kern w:val="0"/>
          <w:sz w:val="29"/>
          <w:szCs w:val="29"/>
          <w:lang w:val="en-US" w:eastAsia="zh-CN"/>
        </w:rPr>
        <w:t>640</w:t>
      </w:r>
      <w:r>
        <w:rPr>
          <w:rFonts w:hint="eastAsia" w:ascii="宋体" w:hAnsi="宋体" w:cs="Arial"/>
          <w:color w:val="212121"/>
          <w:kern w:val="0"/>
          <w:sz w:val="29"/>
          <w:szCs w:val="29"/>
        </w:rPr>
        <w:t>吨，产地国内（中标竞价人需提供到乡镇村组详细粮食产地信息）。质量要求：出糙率≥75%（不达标拒收），整精米率≥44%（不达标拒收），杂质≤1%，水分≤13.5%（超13.5%拒收），黄粒米≤1%，谷外糙米≤2%，互混≤5%，镉＜0.18mg/kg（≥0.18mg/kg拒收），黄曲霉毒素B</w:t>
      </w:r>
      <w:r>
        <w:rPr>
          <w:rFonts w:hint="eastAsia" w:ascii="宋体" w:hAnsi="宋体" w:cs="Arial"/>
          <w:color w:val="212121"/>
          <w:kern w:val="0"/>
          <w:sz w:val="16"/>
          <w:szCs w:val="16"/>
        </w:rPr>
        <w:t>1</w:t>
      </w:r>
      <w:r>
        <w:rPr>
          <w:rFonts w:hint="eastAsia" w:ascii="宋体" w:hAnsi="宋体" w:cs="Arial"/>
          <w:color w:val="212121"/>
          <w:kern w:val="0"/>
          <w:sz w:val="29"/>
          <w:szCs w:val="29"/>
        </w:rPr>
        <w:t>≤10ug/kg,垩白度≤</w:t>
      </w:r>
      <w:r>
        <w:rPr>
          <w:rFonts w:ascii="宋体" w:hAnsi="宋体" w:cs="Arial"/>
          <w:color w:val="212121"/>
          <w:kern w:val="0"/>
          <w:sz w:val="29"/>
          <w:szCs w:val="29"/>
        </w:rPr>
        <w:t>8</w:t>
      </w:r>
      <w:r>
        <w:rPr>
          <w:rFonts w:hint="eastAsia" w:ascii="宋体" w:hAnsi="宋体" w:cs="Arial"/>
          <w:color w:val="212121"/>
          <w:kern w:val="0"/>
          <w:sz w:val="29"/>
          <w:szCs w:val="29"/>
        </w:rPr>
        <w:t>%,色泽、气味正常；无虫粮；无掺杂使假、以陈顶新。</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十一、湖南市场将根据交易的规模，允许交易客户派出1</w:t>
      </w:r>
      <w:r>
        <w:rPr>
          <w:rFonts w:ascii="宋体" w:hAnsi="宋体" w:cs="Arial"/>
          <w:color w:val="212121"/>
          <w:kern w:val="0"/>
          <w:sz w:val="29"/>
          <w:szCs w:val="29"/>
        </w:rPr>
        <w:t>—</w:t>
      </w:r>
      <w:r>
        <w:rPr>
          <w:rFonts w:hint="eastAsia" w:ascii="宋体" w:hAnsi="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十九、开市后，竞价人利用计算机按交易节逐节进行交易。每笔交易从标底价开始报价，并按每吨10元的价位递减报价。</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二十六、合同的履行时间为合同成交之日起，交货期为30天。逾期供货或未按期完成供货量，委托方有权终止履行合同，竞价人承担相应违约责任。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二十七、货款结算方式：采取线下结算，</w:t>
      </w:r>
      <w:r>
        <w:rPr>
          <w:rFonts w:hint="eastAsia" w:ascii="宋体" w:hAnsi="宋体" w:cs="Arial"/>
          <w:color w:val="212121"/>
          <w:kern w:val="0"/>
          <w:sz w:val="29"/>
          <w:szCs w:val="29"/>
          <w:lang w:eastAsia="zh-CN"/>
        </w:rPr>
        <w:t>供</w:t>
      </w:r>
      <w:r>
        <w:rPr>
          <w:rFonts w:hint="eastAsia" w:ascii="宋体" w:hAnsi="宋体" w:cs="Arial"/>
          <w:color w:val="212121"/>
          <w:kern w:val="0"/>
          <w:sz w:val="29"/>
          <w:szCs w:val="29"/>
          <w:lang w:val="en-US" w:eastAsia="zh-CN"/>
        </w:rPr>
        <w:t>货方必须提供增值税发票（普票），</w:t>
      </w:r>
      <w:r>
        <w:rPr>
          <w:rFonts w:hint="eastAsia" w:ascii="宋体" w:hAnsi="宋体" w:cs="Arial"/>
          <w:color w:val="212121"/>
          <w:kern w:val="0"/>
          <w:sz w:val="29"/>
          <w:szCs w:val="29"/>
        </w:rPr>
        <w:t>稻谷验收入库5个工作日内（节假日顺延）通过网银转到乙方指定的收款账户。</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二十八、湖南市场向交易双方各收取成交额的0.08%为交易手续费，从交易保证金中扣除。</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二十九、竞价采购合同完全履行后，凭双方单位开具的《竞价采购验收确认单》申请退回履约保证金。湖南市场在收到确认单后的3个工作日内办理退回保证金有关手续。</w:t>
      </w:r>
    </w:p>
    <w:p>
      <w:pPr>
        <w:widowControl/>
        <w:shd w:val="clear" w:color="auto" w:fill="FFFFFF"/>
        <w:spacing w:line="600" w:lineRule="atLeast"/>
        <w:ind w:firstLine="600"/>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三十一、竞价人不按照合同规定的品种、质量供货，委托方有权拒收，竞价人重新提供货源，到交货期后仍未能满足全部货源，由湖南市场按比例扣除相应违约数量的履约保证金支付给买方。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cs="Arial"/>
          <w:color w:val="212121"/>
          <w:kern w:val="0"/>
          <w:sz w:val="29"/>
          <w:szCs w:val="29"/>
        </w:rPr>
      </w:pPr>
    </w:p>
    <w:p>
      <w:pPr>
        <w:widowControl/>
        <w:shd w:val="clear" w:color="auto" w:fill="FFFFFF"/>
        <w:spacing w:line="600" w:lineRule="atLeast"/>
        <w:jc w:val="center"/>
        <w:textAlignment w:val="baseline"/>
        <w:rPr>
          <w:rFonts w:ascii="宋体" w:hAnsi="宋体" w:cs="Arial"/>
          <w:b/>
          <w:color w:val="212121"/>
          <w:kern w:val="0"/>
          <w:sz w:val="36"/>
          <w:szCs w:val="36"/>
        </w:rPr>
      </w:pPr>
      <w:r>
        <w:rPr>
          <w:rFonts w:hint="eastAsia" w:ascii="宋体" w:hAnsi="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三十五、本交易细则由湖南市场负责解释。</w:t>
      </w:r>
    </w:p>
    <w:p>
      <w:pPr>
        <w:widowControl/>
        <w:shd w:val="clear" w:color="auto" w:fill="FFFFFF"/>
        <w:spacing w:line="600" w:lineRule="atLeast"/>
        <w:jc w:val="left"/>
        <w:textAlignment w:val="baseline"/>
        <w:rPr>
          <w:rFonts w:hint="eastAsia" w:ascii="宋体" w:hAnsi="宋体" w:cs="Arial"/>
          <w:color w:val="212121"/>
          <w:kern w:val="0"/>
          <w:sz w:val="29"/>
          <w:szCs w:val="29"/>
        </w:rPr>
      </w:pPr>
    </w:p>
    <w:p>
      <w:pPr>
        <w:widowControl/>
        <w:shd w:val="clear" w:color="auto" w:fill="FFFFFF"/>
        <w:spacing w:line="600" w:lineRule="atLeast"/>
        <w:ind w:firstLine="5220" w:firstLineChars="1800"/>
        <w:jc w:val="left"/>
        <w:textAlignment w:val="baseline"/>
        <w:rPr>
          <w:rFonts w:ascii="宋体" w:hAnsi="宋体" w:cs="Arial"/>
          <w:color w:val="212121"/>
          <w:kern w:val="0"/>
          <w:sz w:val="29"/>
          <w:szCs w:val="29"/>
        </w:rPr>
      </w:pPr>
      <w:r>
        <w:rPr>
          <w:rFonts w:hint="eastAsia" w:ascii="宋体" w:hAnsi="宋体" w:cs="Arial"/>
          <w:color w:val="212121"/>
          <w:kern w:val="0"/>
          <w:sz w:val="29"/>
          <w:szCs w:val="29"/>
        </w:rPr>
        <w:t xml:space="preserve"> 202</w:t>
      </w:r>
      <w:r>
        <w:rPr>
          <w:rFonts w:hint="eastAsia" w:ascii="宋体" w:hAnsi="宋体" w:cs="Arial"/>
          <w:color w:val="212121"/>
          <w:kern w:val="0"/>
          <w:sz w:val="29"/>
          <w:szCs w:val="29"/>
          <w:lang w:val="en-US" w:eastAsia="zh-CN"/>
        </w:rPr>
        <w:t>2</w:t>
      </w:r>
      <w:r>
        <w:rPr>
          <w:rFonts w:hint="eastAsia" w:ascii="宋体" w:hAnsi="宋体" w:cs="Arial"/>
          <w:color w:val="212121"/>
          <w:kern w:val="0"/>
          <w:sz w:val="29"/>
          <w:szCs w:val="29"/>
        </w:rPr>
        <w:t>年</w:t>
      </w:r>
      <w:r>
        <w:rPr>
          <w:rFonts w:hint="eastAsia" w:ascii="宋体" w:hAnsi="宋体" w:cs="Arial"/>
          <w:color w:val="212121"/>
          <w:kern w:val="0"/>
          <w:sz w:val="29"/>
          <w:szCs w:val="29"/>
          <w:lang w:val="en-US" w:eastAsia="zh-CN"/>
        </w:rPr>
        <w:t>12</w:t>
      </w:r>
      <w:r>
        <w:rPr>
          <w:rFonts w:hint="eastAsia" w:ascii="宋体" w:hAnsi="宋体" w:cs="Arial"/>
          <w:color w:val="212121"/>
          <w:kern w:val="0"/>
          <w:sz w:val="29"/>
          <w:szCs w:val="29"/>
        </w:rPr>
        <w:t>月2日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mMTA3OWJkODViYmZlZTlmYmI0YzE0NDAxNDljNTAifQ=="/>
  </w:docVars>
  <w:rsids>
    <w:rsidRoot w:val="00360437"/>
    <w:rsid w:val="00360437"/>
    <w:rsid w:val="00D74F93"/>
    <w:rsid w:val="00EB7C23"/>
    <w:rsid w:val="3952542B"/>
    <w:rsid w:val="3EE53B65"/>
    <w:rsid w:val="53A62019"/>
    <w:rsid w:val="6EA23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Pages>
  <Words>2459</Words>
  <Characters>2566</Characters>
  <Lines>19</Lines>
  <Paragraphs>5</Paragraphs>
  <TotalTime>5</TotalTime>
  <ScaleCrop>false</ScaleCrop>
  <LinksUpToDate>false</LinksUpToDate>
  <CharactersWithSpaces>2643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2018-10-15T03:16:00Z</dcterms:created>
  <dc:creator>Windows User</dc:creator>
  <cp:lastModifiedBy>Administrator</cp:lastModifiedBy>
  <cp:lastPrinted>2020-08-31T09:30:00Z</cp:lastPrinted>
  <dcterms:modified xsi:type="dcterms:W3CDTF">2022-12-01T08:31:22Z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5CFD0BCD0DF34D8FAED4E2649F62BE48</vt:lpwstr>
  </property>
</Properties>
</file>