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48" w:rsidRDefault="00C675D0" w:rsidP="00C675D0">
      <w:pPr>
        <w:widowControl/>
        <w:spacing w:line="600" w:lineRule="atLeast"/>
        <w:jc w:val="center"/>
        <w:outlineLvl w:val="2"/>
        <w:rPr>
          <w:rFonts w:ascii="微软雅黑" w:eastAsia="微软雅黑" w:hAnsi="微软雅黑" w:cs="宋体"/>
          <w:color w:val="006666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color w:val="006666"/>
          <w:kern w:val="0"/>
          <w:sz w:val="44"/>
          <w:szCs w:val="44"/>
        </w:rPr>
        <w:t>怀化第二粮油直属仓库</w:t>
      </w:r>
    </w:p>
    <w:p w:rsidR="00C675D0" w:rsidRDefault="0042113E" w:rsidP="00C675D0">
      <w:pPr>
        <w:widowControl/>
        <w:spacing w:line="600" w:lineRule="atLeast"/>
        <w:jc w:val="center"/>
        <w:outlineLvl w:val="2"/>
        <w:rPr>
          <w:rFonts w:ascii="微软雅黑" w:eastAsia="微软雅黑" w:hAnsi="微软雅黑" w:cs="宋体"/>
          <w:color w:val="006666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color w:val="006666"/>
          <w:kern w:val="0"/>
          <w:sz w:val="44"/>
          <w:szCs w:val="44"/>
        </w:rPr>
        <w:t>怀化市级</w:t>
      </w:r>
      <w:r w:rsidR="00C675D0">
        <w:rPr>
          <w:rFonts w:ascii="微软雅黑" w:eastAsia="微软雅黑" w:hAnsi="微软雅黑" w:cs="宋体" w:hint="eastAsia"/>
          <w:color w:val="006666"/>
          <w:kern w:val="0"/>
          <w:sz w:val="44"/>
          <w:szCs w:val="44"/>
        </w:rPr>
        <w:t>储备稻谷竞价采购交易细则</w:t>
      </w:r>
    </w:p>
    <w:p w:rsidR="005A7EF2" w:rsidRDefault="005A7EF2" w:rsidP="00C675D0">
      <w:pPr>
        <w:widowControl/>
        <w:spacing w:line="600" w:lineRule="atLeast"/>
        <w:jc w:val="center"/>
        <w:outlineLvl w:val="2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</w:p>
    <w:p w:rsidR="00C675D0" w:rsidRPr="00C675D0" w:rsidRDefault="00C675D0" w:rsidP="00C675D0">
      <w:pPr>
        <w:widowControl/>
        <w:spacing w:line="600" w:lineRule="atLeast"/>
        <w:jc w:val="center"/>
        <w:outlineLvl w:val="2"/>
        <w:rPr>
          <w:rFonts w:ascii="微软雅黑" w:eastAsia="微软雅黑" w:hAnsi="微软雅黑" w:cs="宋体"/>
          <w:color w:val="006666"/>
          <w:kern w:val="0"/>
          <w:sz w:val="36"/>
          <w:szCs w:val="36"/>
        </w:rPr>
      </w:pPr>
      <w:r w:rsidRPr="00C675D0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第一章  总则</w:t>
      </w:r>
    </w:p>
    <w:p w:rsidR="00223021" w:rsidRDefault="00223021" w:rsidP="00223021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一、</w:t>
      </w:r>
      <w:r w:rsidR="00513BE1" w:rsidRPr="00513BE1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受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怀化第二粮油直属仓库（以下简称“委托方</w:t>
      </w:r>
      <w:r w:rsidR="009C118B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或采购方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”）的</w:t>
      </w:r>
      <w:r w:rsidR="00513BE1" w:rsidRPr="00513BE1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委托，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湖南粮食中心批发市场（以下简称“湖南市场”）承担本次委托稻谷竞价采购的组织工作。为保证交易活动顺利进行，特制定本交易细则。</w:t>
      </w:r>
    </w:p>
    <w:p w:rsidR="00223021" w:rsidRDefault="00223021" w:rsidP="00223021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二、</w:t>
      </w:r>
      <w:r w:rsidR="001F6D1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委托方作为本次交易活动的采购</w:t>
      </w:r>
      <w:r w:rsidR="00FA4F4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方代表，负责与</w:t>
      </w:r>
      <w:r w:rsidR="001F6D1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成交单位签订合同、具体办理粮食入库、结算和商务事宜。本次交易的供货</w:t>
      </w:r>
      <w:r w:rsidR="00FA4F4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方为自愿报名的国内具有粮食经营资格的企业。</w:t>
      </w:r>
    </w:p>
    <w:p w:rsidR="00223021" w:rsidRDefault="00FA4F43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三、湖南市场按照“公开、公平、公正”的原则组织竞价采购，参加交易的各方必须遵守本细则。</w:t>
      </w:r>
    </w:p>
    <w:p w:rsidR="005A7EF2" w:rsidRDefault="005A7EF2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C675D0" w:rsidRPr="00C675D0" w:rsidRDefault="00C675D0" w:rsidP="00C675D0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C675D0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第二章   交易准备</w:t>
      </w:r>
    </w:p>
    <w:p w:rsidR="00C675D0" w:rsidRDefault="00C675D0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四、委托方须向湖南市场提供《竞价交易委托书》、《竞价交易清单》等</w:t>
      </w:r>
      <w:r w:rsidR="003430A8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相关文件，并按规定交纳保证金。</w:t>
      </w:r>
    </w:p>
    <w:p w:rsidR="003430A8" w:rsidRDefault="003430A8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五、参加竞价采购的客户须交验企业营业执照副本及复印件、法定代表人签字并加盖单位公章的《交易授权书》、法定代表人身份证复印件、交易代表身份证复印件。参加现场交易的，须携带单位公章或合同专用章及本人身份证原件，在报到时进行</w:t>
      </w:r>
      <w:r w:rsidR="003976F7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资格确认；</w:t>
      </w:r>
      <w:r w:rsidR="003976F7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lastRenderedPageBreak/>
        <w:t>参加网上竞价交易的，须在交易前将上述资料交至交易市场，办理网上竞价交易手续。</w:t>
      </w:r>
    </w:p>
    <w:p w:rsidR="003976F7" w:rsidRDefault="003976F7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交易双方须在规定的时间内向湖南市场预交交易保证金10元/吨和</w:t>
      </w:r>
      <w:r w:rsidR="005902C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履约</w:t>
      </w:r>
      <w:r w:rsidR="007C596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保证金100元/吨，在交易前汇至湖南市场指定账户，付款时应注明交易会名称并向湖南市场进行确认。</w:t>
      </w:r>
    </w:p>
    <w:p w:rsidR="007C5966" w:rsidRDefault="007C5966" w:rsidP="00964748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湖南市场收取保证金及结算账户：</w:t>
      </w:r>
    </w:p>
    <w:p w:rsidR="007C5966" w:rsidRDefault="007C5966" w:rsidP="00964748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开户银行：中国农业发展银行长沙市开福区支行</w:t>
      </w:r>
    </w:p>
    <w:p w:rsidR="007C5966" w:rsidRDefault="007C5966" w:rsidP="00964748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户    名：湖南粮食中心批发市场</w:t>
      </w:r>
    </w:p>
    <w:p w:rsidR="007C5966" w:rsidRDefault="007C5966" w:rsidP="00964748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帐    号：20343010200100000033161</w:t>
      </w:r>
    </w:p>
    <w:p w:rsidR="007C5966" w:rsidRDefault="007C5966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六、湖南市场审验交易代表的各项资料后，确认交易资格。</w:t>
      </w:r>
      <w:r w:rsidR="000D5AB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参加现场竞价交易的，由交易市场在交易会前一个工作日将交易代表证、交易密码及相关资料发给交易代表。参加网上竞价交易的，交易市场将电子</w:t>
      </w:r>
      <w:r w:rsidR="001F6D1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密钥、交易密码及相关资料发给交易代表。电子密钥、交易密码等为竞卖人的资格凭证，属竞卖</w:t>
      </w:r>
      <w:r w:rsidR="000D5AB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人的商业机密，须妥善保管，如丢失或泄露责任自负。</w:t>
      </w:r>
    </w:p>
    <w:p w:rsidR="000D5AB5" w:rsidRDefault="000D5AB5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七、</w:t>
      </w:r>
      <w:r w:rsidR="00ED61D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湖南市场于竞价采购交易会前三天在潇湘粮网</w:t>
      </w:r>
      <w:hyperlink r:id="rId6" w:history="1">
        <w:r w:rsidR="00ED61D5" w:rsidRPr="007614FF">
          <w:rPr>
            <w:rStyle w:val="a5"/>
            <w:rFonts w:ascii="宋体" w:eastAsia="宋体" w:hAnsi="宋体" w:cs="Arial" w:hint="eastAsia"/>
            <w:kern w:val="0"/>
            <w:sz w:val="29"/>
            <w:szCs w:val="29"/>
            <w:bdr w:val="none" w:sz="0" w:space="0" w:color="auto" w:frame="1"/>
          </w:rPr>
          <w:t>www.hunangrain.com.cn</w:t>
        </w:r>
      </w:hyperlink>
      <w:r w:rsidR="00ED61D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发布《怀化第二粮油直属仓库</w:t>
      </w:r>
      <w:r w:rsidR="0042113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怀化市级</w:t>
      </w:r>
      <w:r w:rsidR="00ED61D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储备</w:t>
      </w:r>
      <w:r w:rsidR="00A30C2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稻谷竞价采购交易公告》，竞价采购最高价在交易会前以现场公告方式发布。</w:t>
      </w:r>
    </w:p>
    <w:p w:rsidR="00A30C29" w:rsidRDefault="00A30C29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八、竞价采购交易清单。竞价采购2018</w:t>
      </w:r>
      <w:r w:rsidR="00A8729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年产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中晚</w:t>
      </w:r>
      <w:r w:rsidR="00A8729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籼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稻</w:t>
      </w:r>
      <w:r w:rsidR="00BE1E89"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  <w:t>373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吨，产地湖南。质量要求：出糙率%</w:t>
      </w:r>
      <w:r w:rsidR="00985C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≥75，整精米%≥44，杂质%≤1，水</w:t>
      </w:r>
      <w:r w:rsidR="00985C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lastRenderedPageBreak/>
        <w:t>分%≤13.5，黄粒米%≤1，谷外糙米%≤2，互混%≤5，色泽、气味正常，镉mg/kg＜0.20；无虫</w:t>
      </w:r>
      <w:r w:rsidR="00696AB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粮；无</w:t>
      </w:r>
      <w:r w:rsidR="00EE528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掺杂使假、以陈顶新。</w:t>
      </w:r>
    </w:p>
    <w:p w:rsidR="005A7EF2" w:rsidRDefault="005A7EF2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B568AF" w:rsidRPr="00B568AF" w:rsidRDefault="00B568AF" w:rsidP="00B568AF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B568AF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第三章  交易地点、时间</w:t>
      </w:r>
    </w:p>
    <w:p w:rsidR="00FA4F43" w:rsidRDefault="00B568AF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九、交易地点设在湖南粮食中心批发市场交易大厅（湖南省长沙市芙蓉北路1119号一楼交易大厅）。</w:t>
      </w:r>
    </w:p>
    <w:p w:rsidR="00B568AF" w:rsidRDefault="00B568AF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十、交易时间以湖南市场的公告交易日为准。</w:t>
      </w:r>
    </w:p>
    <w:p w:rsidR="00B568AF" w:rsidRDefault="00B568AF" w:rsidP="00FA4F4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十一、湖南市场将根据交易的规模，允许交易客户派出1</w:t>
      </w:r>
      <w:r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  <w:t>—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2名交易代表入场交易，交易代表凭交易入场</w:t>
      </w:r>
      <w:r w:rsidR="00A0338F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券</w:t>
      </w:r>
      <w:r w:rsidR="0085728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提前入场，做好交易准备。因公共</w:t>
      </w:r>
      <w:r w:rsidR="005902C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网络故障等不可抗力造成交易中断的，湖南市场有权推迟或暂停交易。交易</w:t>
      </w:r>
      <w:r w:rsidR="0085728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方因其终端设备等原因不能正常交易的，不影响整体网上竞价交易的正常进行。</w:t>
      </w:r>
    </w:p>
    <w:p w:rsidR="00857283" w:rsidRDefault="00857283" w:rsidP="0085728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十二、交易时间如有变更，湖南市场将提前公告。</w:t>
      </w:r>
    </w:p>
    <w:p w:rsidR="005A7EF2" w:rsidRDefault="005A7EF2" w:rsidP="00857283">
      <w:pPr>
        <w:widowControl/>
        <w:shd w:val="clear" w:color="auto" w:fill="FFFFFF"/>
        <w:spacing w:line="600" w:lineRule="atLeast"/>
        <w:ind w:firstLineChars="200" w:firstLine="58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857283" w:rsidRPr="00857283" w:rsidRDefault="00857283" w:rsidP="00857283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857283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第四章  交易秩序</w:t>
      </w:r>
    </w:p>
    <w:p w:rsidR="003976F7" w:rsidRDefault="00857283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十三、交易大厅内</w:t>
      </w:r>
      <w:r w:rsidR="009D555B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禁止吸烟、打电话和大声喧哗。进场人员应爱护交易设备、设施，自觉维护场内秩序，服从工作人员指挥。</w:t>
      </w:r>
    </w:p>
    <w:p w:rsidR="009D555B" w:rsidRDefault="009D555B" w:rsidP="009D555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十四、交易活动必须按湖南市场确定的交易方式、交易程序进行。</w:t>
      </w:r>
    </w:p>
    <w:p w:rsidR="009D555B" w:rsidRDefault="009D555B" w:rsidP="009D555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十五、禁止恶意串通交易价格等损害他人利益的一切行为。对严重扰乱交易秩序、恶意竞拍的人员，湖南</w:t>
      </w:r>
      <w:r w:rsidR="005A7E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市场有权取消其交易资格并责令其离场，严重者将交由公安机关处理。</w:t>
      </w:r>
    </w:p>
    <w:p w:rsidR="005A7EF2" w:rsidRDefault="005A7EF2" w:rsidP="009D555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5A7EF2" w:rsidRPr="00964748" w:rsidRDefault="005A7EF2" w:rsidP="005A7EF2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964748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第五章  交易程序</w:t>
      </w:r>
    </w:p>
    <w:p w:rsidR="003976F7" w:rsidRDefault="0017729A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</w:t>
      </w:r>
      <w:r w:rsidR="005A7E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十六、竞价采购采取先交货后付款的方式，所报价格为卖方以散粮方式</w:t>
      </w:r>
      <w:r w:rsidR="00B3424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送货至</w:t>
      </w:r>
      <w:r w:rsidR="009C118B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采购</w:t>
      </w:r>
      <w:r w:rsidR="00B3424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方指定的承储库点仓口车板价</w:t>
      </w:r>
      <w:r w:rsidR="001C1AE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。</w:t>
      </w:r>
    </w:p>
    <w:p w:rsidR="005A7EF2" w:rsidRDefault="0017729A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</w:t>
      </w:r>
      <w:r w:rsidR="005A7E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十七、竞价采购交易原则：</w:t>
      </w:r>
      <w:r w:rsidR="00452D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采用价格优先、时间优先的交易原则。竞价同一标的，价低者优先；同一标的、同等价格，应价在前者优先。</w:t>
      </w:r>
    </w:p>
    <w:p w:rsidR="00452D02" w:rsidRDefault="0017729A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</w:t>
      </w:r>
      <w:r w:rsidR="00452D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十八、本次交易活动，采用现场及网上电子竞价交易方式。竞价交易按委托标的序号顺序，依次按交易节进行。</w:t>
      </w:r>
    </w:p>
    <w:p w:rsidR="006A08F2" w:rsidRDefault="0017729A" w:rsidP="006A08F2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</w:t>
      </w:r>
      <w:r w:rsidR="00452D0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十九、开市后，竞卖人利用计算机按交易节逐节进行交易。</w:t>
      </w:r>
      <w:r w:rsidR="006A08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每笔交易从标底价开始报价，并按每吨10元的价位递减报价。</w:t>
      </w:r>
    </w:p>
    <w:p w:rsidR="006A08F2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</w:t>
      </w:r>
      <w:r w:rsidR="006A08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二十、竞价交易每个标的不拆分，卖方如接受计算机竞价系统报出的价格，应点击计算机应价。卖方一经应价确认，不得撤回。</w:t>
      </w:r>
    </w:p>
    <w:p w:rsidR="006A08F2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</w:t>
      </w:r>
      <w:r w:rsidR="006A08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二十一、卖方在新的价位应价后，前一价位的应价自动失效。</w:t>
      </w:r>
    </w:p>
    <w:p w:rsidR="006A08F2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</w:t>
      </w:r>
      <w:r w:rsidR="006A08F2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二十二、在标的价位上无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卖方应价时，即撤销该笔交易。</w:t>
      </w:r>
    </w:p>
    <w:p w:rsidR="0017729A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二十三、当一个委托标的在某一价位只有一个卖方应</w:t>
      </w:r>
      <w:r w:rsidR="005902C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价，并且在计算机竞价交易系统规定的时间内再无新的卖方应价时，即以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该价位成交。</w:t>
      </w:r>
    </w:p>
    <w:p w:rsidR="0017729A" w:rsidRDefault="0017729A" w:rsidP="006A08F2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二十四、双方的买卖合同关系自系统确定成交之时起生效。交易结束后，买卖双方须及时签订湖南市场制定的买卖合同。</w:t>
      </w:r>
    </w:p>
    <w:p w:rsidR="0017729A" w:rsidRDefault="00652C21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如果买卖一方因为特殊情况无法按时签订合同的，视同认可合同条款，不影响合同的履行，并严格按照合同条款执行。</w:t>
      </w:r>
    </w:p>
    <w:p w:rsidR="00652C21" w:rsidRPr="00652C21" w:rsidRDefault="00652C21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652C21" w:rsidRPr="00964748" w:rsidRDefault="00652C21" w:rsidP="00652C21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964748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第六章  交割和结算</w:t>
      </w:r>
    </w:p>
    <w:p w:rsidR="003976F7" w:rsidRDefault="00652C21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二十五、买卖双方应严格履行合同规定的责任义务，并享有合同规定的权利。</w:t>
      </w:r>
    </w:p>
    <w:p w:rsidR="00652C21" w:rsidRDefault="00652C21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二十六、合同的履行时间为合同成交之日起，全部交货期为</w:t>
      </w:r>
      <w:r w:rsidR="00E1435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201</w:t>
      </w:r>
      <w:r w:rsidR="007F3E4A"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  <w:t>9</w:t>
      </w:r>
      <w:r w:rsidR="00E1435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年</w:t>
      </w:r>
      <w:r w:rsidR="007F3E4A"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  <w:t>3</w:t>
      </w:r>
      <w:r w:rsidR="00E1435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月</w:t>
      </w:r>
      <w:r w:rsidR="007F3E4A"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  <w:t>20</w:t>
      </w:r>
      <w:bookmarkStart w:id="0" w:name="_GoBack"/>
      <w:bookmarkEnd w:id="0"/>
      <w:r w:rsidR="00E14350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日前。逾期供货或未按期完成供货量，委托方有权终止履行合同，竞卖方承担相应违约责任。</w:t>
      </w:r>
    </w:p>
    <w:p w:rsidR="00E14350" w:rsidRDefault="00E14350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二十七、</w:t>
      </w:r>
      <w:r w:rsidR="005C293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货款结算方式：采取线下结算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，</w:t>
      </w:r>
      <w:r w:rsidR="005C293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入库完成时，支付</w:t>
      </w:r>
      <w:r w:rsidR="00C4689E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总货款的</w:t>
      </w:r>
      <w:r w:rsidR="001C1AE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5</w:t>
      </w:r>
      <w:r w:rsidR="003C4A7A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0</w:t>
      </w:r>
      <w:r w:rsidR="00B05EDA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%，</w:t>
      </w:r>
      <w:r w:rsidR="005C293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其余货款待主管部门验收合格</w:t>
      </w:r>
      <w:r w:rsidR="001C1AE5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再结</w:t>
      </w:r>
      <w:r w:rsidR="005C2939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算</w:t>
      </w:r>
      <w:r w:rsidR="003C4A7A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。</w:t>
      </w:r>
    </w:p>
    <w:p w:rsidR="00B05EDA" w:rsidRDefault="00B05EDA" w:rsidP="00652C21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二十八、湖南市场向买卖双方各收取成交额的0.</w:t>
      </w:r>
      <w:r w:rsidR="00A312BF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1</w:t>
      </w:r>
      <w:r w:rsidR="009F5D77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%为交易手续费，从交易保证金中扣除。</w:t>
      </w:r>
    </w:p>
    <w:p w:rsidR="009F5D77" w:rsidRDefault="009F5D77" w:rsidP="009F5D77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二十九、竞价采购合同完全履行后，竞卖方凭双方单位开具的《竞价采购验收确认单》申请退回履约保证金。湖南市场在收到确认单后的3个工作日内办理退回保证金有关手续。</w:t>
      </w:r>
    </w:p>
    <w:p w:rsidR="009F5D77" w:rsidRDefault="009F5D77" w:rsidP="009F5D77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9F5D77" w:rsidRPr="00964748" w:rsidRDefault="009F5D77" w:rsidP="009F5D77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964748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第七章   违约处罚</w:t>
      </w:r>
    </w:p>
    <w:p w:rsidR="003976F7" w:rsidRDefault="009F5D77" w:rsidP="00532D9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三十、成交</w:t>
      </w:r>
      <w:r w:rsidR="00532D9B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企业在合同签订后，未按照合同的条款履行合同义务的，由湖南市场扣除相应履约保证金支付给守约方。</w:t>
      </w:r>
    </w:p>
    <w:p w:rsidR="00532D9B" w:rsidRDefault="00532D9B" w:rsidP="00532D9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因不可抗力原因不能</w:t>
      </w:r>
      <w:r w:rsidR="002F5BF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履行合同的，不适用前款的规定</w:t>
      </w:r>
    </w:p>
    <w:p w:rsidR="002F5BF6" w:rsidRDefault="005902CD" w:rsidP="00532D9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三十一、竞卖方不按照合同规定的品种、质量</w:t>
      </w:r>
      <w:r w:rsidR="0011327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供货，采购方有权拒收</w:t>
      </w:r>
      <w:r w:rsidR="002F5BF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，</w:t>
      </w:r>
      <w:r w:rsidR="0011327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卖方重新提供货源，到交货期后仍未能满足全部货源，</w:t>
      </w:r>
      <w:r w:rsidR="002F5BF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由湖南市场</w:t>
      </w:r>
      <w:r w:rsidR="0011327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按比例</w:t>
      </w:r>
      <w:r w:rsidR="002F5BF6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扣除相应违约数量的履约保证金支付给买方。</w:t>
      </w:r>
    </w:p>
    <w:p w:rsidR="002F5BF6" w:rsidRDefault="002F5BF6" w:rsidP="00532D9B"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lastRenderedPageBreak/>
        <w:t>三十二、</w:t>
      </w:r>
      <w:r w:rsidR="003813A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在合同履行过程中对质量检测结果有异议，可双方见证采样，样品送湖南省粮油质量监</w:t>
      </w:r>
      <w:r w:rsidR="005902CD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测中心检测，以第三方检测结果为准，复检的费用由责任方承担。双方仍无法协商一致，</w:t>
      </w:r>
      <w:r w:rsidR="003813A3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可协商向仲裁机构申请裁定，也可单方直接向人民法院</w:t>
      </w:r>
      <w:r w:rsidR="00964748"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起诉。</w:t>
      </w:r>
    </w:p>
    <w:p w:rsidR="00964748" w:rsidRDefault="00964748" w:rsidP="00964748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964748" w:rsidRPr="00964748" w:rsidRDefault="00964748" w:rsidP="00964748"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eastAsia="宋体" w:hAnsi="宋体" w:cs="Arial"/>
          <w:b/>
          <w:color w:val="212121"/>
          <w:kern w:val="0"/>
          <w:sz w:val="36"/>
          <w:szCs w:val="36"/>
          <w:bdr w:val="none" w:sz="0" w:space="0" w:color="auto" w:frame="1"/>
        </w:rPr>
      </w:pPr>
      <w:r w:rsidRPr="00964748">
        <w:rPr>
          <w:rFonts w:ascii="宋体" w:eastAsia="宋体" w:hAnsi="宋体" w:cs="Arial" w:hint="eastAsia"/>
          <w:b/>
          <w:color w:val="212121"/>
          <w:kern w:val="0"/>
          <w:sz w:val="36"/>
          <w:szCs w:val="36"/>
          <w:bdr w:val="none" w:sz="0" w:space="0" w:color="auto" w:frame="1"/>
        </w:rPr>
        <w:t>第八章  附   则</w:t>
      </w:r>
    </w:p>
    <w:p w:rsidR="003976F7" w:rsidRDefault="00964748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三十三、湖南市场负责监督合同的执行，协调处理商务等问题。如遇未尽事宜，由湖南市场与有关部门协商处理。</w:t>
      </w:r>
    </w:p>
    <w:p w:rsidR="00964748" w:rsidRDefault="00964748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三十四、本交易细则自发布之日起执行。</w:t>
      </w:r>
    </w:p>
    <w:p w:rsidR="00964748" w:rsidRDefault="00964748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三十五、本交易细则由湖南市场负责解释。</w:t>
      </w:r>
    </w:p>
    <w:p w:rsidR="00964748" w:rsidRDefault="00964748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964748" w:rsidRDefault="00964748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3C4A7A" w:rsidRDefault="003C4A7A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1C1AE5" w:rsidRDefault="001C1AE5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2121B7" w:rsidRDefault="002121B7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2121B7" w:rsidRDefault="002121B7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2121B7" w:rsidRDefault="002121B7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2121B7" w:rsidRDefault="002121B7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2121B7" w:rsidRDefault="002121B7" w:rsidP="00513BE1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964748" w:rsidRDefault="00964748" w:rsidP="003C4A7A"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</w:p>
    <w:p w:rsidR="006A08F2" w:rsidRPr="003C4A7A" w:rsidRDefault="00964748" w:rsidP="003C4A7A"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</w:pP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 xml:space="preserve">                                    201</w:t>
      </w:r>
      <w:r w:rsidR="00BE1E89"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  <w:t>9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年</w:t>
      </w:r>
      <w:r w:rsidR="00BE1E89"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  <w:t>3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月</w:t>
      </w:r>
      <w:r w:rsidR="00BE1E89">
        <w:rPr>
          <w:rFonts w:ascii="宋体" w:eastAsia="宋体" w:hAnsi="宋体" w:cs="Arial"/>
          <w:color w:val="212121"/>
          <w:kern w:val="0"/>
          <w:sz w:val="29"/>
          <w:szCs w:val="29"/>
          <w:bdr w:val="none" w:sz="0" w:space="0" w:color="auto" w:frame="1"/>
        </w:rPr>
        <w:t>4</w:t>
      </w:r>
      <w:r>
        <w:rPr>
          <w:rFonts w:ascii="宋体" w:eastAsia="宋体" w:hAnsi="宋体" w:cs="Arial" w:hint="eastAsia"/>
          <w:color w:val="212121"/>
          <w:kern w:val="0"/>
          <w:sz w:val="29"/>
          <w:szCs w:val="29"/>
          <w:bdr w:val="none" w:sz="0" w:space="0" w:color="auto" w:frame="1"/>
        </w:rPr>
        <w:t>日</w:t>
      </w:r>
    </w:p>
    <w:sectPr w:rsidR="006A08F2" w:rsidRPr="003C4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BC" w:rsidRDefault="006050BC" w:rsidP="00513BE1">
      <w:r>
        <w:separator/>
      </w:r>
    </w:p>
  </w:endnote>
  <w:endnote w:type="continuationSeparator" w:id="0">
    <w:p w:rsidR="006050BC" w:rsidRDefault="006050BC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BC" w:rsidRDefault="006050BC" w:rsidP="00513BE1">
      <w:r>
        <w:separator/>
      </w:r>
    </w:p>
  </w:footnote>
  <w:footnote w:type="continuationSeparator" w:id="0">
    <w:p w:rsidR="006050BC" w:rsidRDefault="006050BC" w:rsidP="0051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1"/>
    <w:rsid w:val="00020588"/>
    <w:rsid w:val="000D3C1C"/>
    <w:rsid w:val="000D5AB5"/>
    <w:rsid w:val="0011327D"/>
    <w:rsid w:val="0017729A"/>
    <w:rsid w:val="001C1AE5"/>
    <w:rsid w:val="001F6D19"/>
    <w:rsid w:val="002121B7"/>
    <w:rsid w:val="00223021"/>
    <w:rsid w:val="00224B50"/>
    <w:rsid w:val="0024326D"/>
    <w:rsid w:val="002D4A69"/>
    <w:rsid w:val="002F5BF6"/>
    <w:rsid w:val="0030492B"/>
    <w:rsid w:val="00313480"/>
    <w:rsid w:val="003430A8"/>
    <w:rsid w:val="00364B58"/>
    <w:rsid w:val="003813A3"/>
    <w:rsid w:val="003976F7"/>
    <w:rsid w:val="003B71AD"/>
    <w:rsid w:val="003C4A7A"/>
    <w:rsid w:val="00403952"/>
    <w:rsid w:val="0042113E"/>
    <w:rsid w:val="00452D02"/>
    <w:rsid w:val="00513BE1"/>
    <w:rsid w:val="00532D9B"/>
    <w:rsid w:val="00572FB1"/>
    <w:rsid w:val="005902CD"/>
    <w:rsid w:val="005A7EF2"/>
    <w:rsid w:val="005C2939"/>
    <w:rsid w:val="006050BC"/>
    <w:rsid w:val="00652C21"/>
    <w:rsid w:val="00696AB5"/>
    <w:rsid w:val="006A08F2"/>
    <w:rsid w:val="006D09A6"/>
    <w:rsid w:val="00700FA1"/>
    <w:rsid w:val="00717B62"/>
    <w:rsid w:val="0074317F"/>
    <w:rsid w:val="00751C8F"/>
    <w:rsid w:val="00780D46"/>
    <w:rsid w:val="007C5966"/>
    <w:rsid w:val="007F3E4A"/>
    <w:rsid w:val="0082122D"/>
    <w:rsid w:val="00857283"/>
    <w:rsid w:val="008603E0"/>
    <w:rsid w:val="0088410E"/>
    <w:rsid w:val="0089078C"/>
    <w:rsid w:val="008F0F8E"/>
    <w:rsid w:val="00964748"/>
    <w:rsid w:val="00985C02"/>
    <w:rsid w:val="009C118B"/>
    <w:rsid w:val="009D555B"/>
    <w:rsid w:val="009F202D"/>
    <w:rsid w:val="009F3902"/>
    <w:rsid w:val="009F5D77"/>
    <w:rsid w:val="00A0338F"/>
    <w:rsid w:val="00A30C29"/>
    <w:rsid w:val="00A312BF"/>
    <w:rsid w:val="00A87296"/>
    <w:rsid w:val="00B00AD6"/>
    <w:rsid w:val="00B00E4B"/>
    <w:rsid w:val="00B05EDA"/>
    <w:rsid w:val="00B20A72"/>
    <w:rsid w:val="00B34240"/>
    <w:rsid w:val="00B4172F"/>
    <w:rsid w:val="00B53E76"/>
    <w:rsid w:val="00B568AF"/>
    <w:rsid w:val="00B67D4A"/>
    <w:rsid w:val="00B974D3"/>
    <w:rsid w:val="00BC7B7F"/>
    <w:rsid w:val="00BE1E89"/>
    <w:rsid w:val="00BF2C7F"/>
    <w:rsid w:val="00C07116"/>
    <w:rsid w:val="00C4689E"/>
    <w:rsid w:val="00C675D0"/>
    <w:rsid w:val="00CB2FEF"/>
    <w:rsid w:val="00CD0A29"/>
    <w:rsid w:val="00CF41FB"/>
    <w:rsid w:val="00D22132"/>
    <w:rsid w:val="00D51DE1"/>
    <w:rsid w:val="00D658CC"/>
    <w:rsid w:val="00DB7B87"/>
    <w:rsid w:val="00E04446"/>
    <w:rsid w:val="00E0495E"/>
    <w:rsid w:val="00E12901"/>
    <w:rsid w:val="00E14350"/>
    <w:rsid w:val="00E2717D"/>
    <w:rsid w:val="00ED61D5"/>
    <w:rsid w:val="00EE528D"/>
    <w:rsid w:val="00F7713B"/>
    <w:rsid w:val="00F856C0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46518-AC71-43D8-87BD-7A13197C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BE1"/>
    <w:rPr>
      <w:sz w:val="18"/>
      <w:szCs w:val="18"/>
    </w:rPr>
  </w:style>
  <w:style w:type="character" w:styleId="a5">
    <w:name w:val="Hyperlink"/>
    <w:basedOn w:val="a0"/>
    <w:uiPriority w:val="99"/>
    <w:unhideWhenUsed/>
    <w:rsid w:val="00ED61D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C11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1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15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E8E8E8"/>
            <w:right w:val="none" w:sz="0" w:space="0" w:color="auto"/>
          </w:divBdr>
        </w:div>
        <w:div w:id="2059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angrain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412</Words>
  <Characters>2351</Characters>
  <Application>Microsoft Office Word</Application>
  <DocSecurity>0</DocSecurity>
  <Lines>19</Lines>
  <Paragraphs>5</Paragraphs>
  <ScaleCrop>false</ScaleCrop>
  <Company>P R C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未定义</cp:lastModifiedBy>
  <cp:revision>27</cp:revision>
  <cp:lastPrinted>2018-11-02T02:58:00Z</cp:lastPrinted>
  <dcterms:created xsi:type="dcterms:W3CDTF">2018-10-15T03:16:00Z</dcterms:created>
  <dcterms:modified xsi:type="dcterms:W3CDTF">2019-03-05T01:17:00Z</dcterms:modified>
</cp:coreProperties>
</file>