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ind w:firstLine="2200" w:firstLineChars="500"/>
        <w:jc w:val="both"/>
        <w:outlineLvl w:val="2"/>
        <w:rPr>
          <w:rFonts w:hint="eastAsia" w:ascii="微软雅黑" w:hAnsi="微软雅黑" w:eastAsia="微软雅黑" w:cs="宋体"/>
          <w:color w:val="006666"/>
          <w:kern w:val="0"/>
          <w:sz w:val="44"/>
          <w:szCs w:val="44"/>
          <w:lang w:eastAsia="zh-CN"/>
        </w:rPr>
      </w:pPr>
      <w:r>
        <w:rPr>
          <w:rFonts w:hint="eastAsia" w:ascii="微软雅黑" w:hAnsi="微软雅黑" w:eastAsia="微软雅黑" w:cs="宋体"/>
          <w:color w:val="006666"/>
          <w:kern w:val="0"/>
          <w:sz w:val="44"/>
          <w:szCs w:val="44"/>
          <w:lang w:eastAsia="zh-CN"/>
        </w:rPr>
        <w:t>新晃侗族自治县</w:t>
      </w:r>
      <w:r>
        <w:rPr>
          <w:rFonts w:hint="eastAsia" w:ascii="微软雅黑" w:hAnsi="微软雅黑" w:eastAsia="微软雅黑" w:cs="宋体"/>
          <w:color w:val="006666"/>
          <w:kern w:val="0"/>
          <w:sz w:val="44"/>
          <w:szCs w:val="44"/>
        </w:rPr>
        <w:t>储备</w:t>
      </w:r>
      <w:r>
        <w:rPr>
          <w:rFonts w:hint="eastAsia" w:ascii="微软雅黑" w:hAnsi="微软雅黑" w:eastAsia="微软雅黑" w:cs="宋体"/>
          <w:color w:val="006666"/>
          <w:kern w:val="0"/>
          <w:sz w:val="44"/>
          <w:szCs w:val="44"/>
          <w:lang w:eastAsia="zh-CN"/>
        </w:rPr>
        <w:t>稻谷</w:t>
      </w:r>
    </w:p>
    <w:p>
      <w:pPr>
        <w:widowControl/>
        <w:spacing w:line="600" w:lineRule="atLeast"/>
        <w:ind w:firstLine="2640" w:firstLineChars="600"/>
        <w:jc w:val="both"/>
        <w:outlineLvl w:val="2"/>
        <w:rPr>
          <w:rFonts w:ascii="微软雅黑" w:hAnsi="微软雅黑" w:eastAsia="微软雅黑" w:cs="宋体"/>
          <w:color w:val="006666"/>
          <w:kern w:val="0"/>
          <w:sz w:val="44"/>
          <w:szCs w:val="44"/>
        </w:rPr>
      </w:pPr>
      <w:r>
        <w:rPr>
          <w:rFonts w:hint="eastAsia" w:ascii="微软雅黑" w:hAnsi="微软雅黑" w:eastAsia="微软雅黑" w:cs="宋体"/>
          <w:color w:val="006666"/>
          <w:kern w:val="0"/>
          <w:sz w:val="44"/>
          <w:szCs w:val="44"/>
        </w:rPr>
        <w:t>竞价采购交易细则</w:t>
      </w:r>
    </w:p>
    <w:p>
      <w:pPr>
        <w:widowControl/>
        <w:spacing w:line="600" w:lineRule="atLeast"/>
        <w:jc w:val="center"/>
        <w:outlineLvl w:val="2"/>
        <w:rPr>
          <w:rFonts w:ascii="宋体" w:hAnsi="宋体" w:eastAsia="宋体" w:cs="Arial"/>
          <w:b/>
          <w:color w:val="212121"/>
          <w:kern w:val="0"/>
          <w:sz w:val="36"/>
          <w:szCs w:val="36"/>
        </w:rPr>
      </w:pPr>
    </w:p>
    <w:p>
      <w:pPr>
        <w:widowControl/>
        <w:spacing w:line="600" w:lineRule="atLeast"/>
        <w:jc w:val="center"/>
        <w:outlineLvl w:val="2"/>
        <w:rPr>
          <w:rFonts w:ascii="微软雅黑" w:hAnsi="微软雅黑" w:eastAsia="微软雅黑" w:cs="宋体"/>
          <w:color w:val="006666"/>
          <w:kern w:val="0"/>
          <w:sz w:val="36"/>
          <w:szCs w:val="36"/>
        </w:rPr>
      </w:pPr>
      <w:r>
        <w:rPr>
          <w:rFonts w:hint="eastAsia" w:ascii="宋体" w:hAnsi="宋体" w:eastAsia="宋体" w:cs="Arial"/>
          <w:b/>
          <w:color w:val="212121"/>
          <w:kern w:val="0"/>
          <w:sz w:val="36"/>
          <w:szCs w:val="36"/>
        </w:rPr>
        <w:t>第一章  总则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一、受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  <w:lang w:eastAsia="zh-CN"/>
        </w:rPr>
        <w:t>新晃侗族自治县粮食购销公司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（以下简称“委托方或采购方”）的委托，湖南粮食中心批发市场（以下简称“湖南市场”）承担本次委托稻谷竞价采购的组织工作。为保证交易活动顺利进行，特制定本交易细则。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二、委托方作为本次交易活动的采购方代表，负责与成交单位签订合同、具体办理粮食入库、结算和商务事宜。本次交易的供货方为自愿报名的国内具有粮食经营资格的企业。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三、湖南市场按照“公开、公平、公正”的原则组织竞价采购，参加交易的各方必须遵守本细则。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</w:p>
    <w:p>
      <w:pPr>
        <w:widowControl/>
        <w:shd w:val="clear" w:color="auto" w:fill="FFFFFF"/>
        <w:spacing w:line="600" w:lineRule="atLeast"/>
        <w:jc w:val="center"/>
        <w:textAlignment w:val="baseline"/>
        <w:rPr>
          <w:rFonts w:ascii="宋体" w:hAnsi="宋体" w:eastAsia="宋体" w:cs="Arial"/>
          <w:b/>
          <w:color w:val="212121"/>
          <w:kern w:val="0"/>
          <w:sz w:val="36"/>
          <w:szCs w:val="36"/>
        </w:rPr>
      </w:pPr>
      <w:r>
        <w:rPr>
          <w:rFonts w:hint="eastAsia" w:ascii="宋体" w:hAnsi="宋体" w:eastAsia="宋体" w:cs="Arial"/>
          <w:b/>
          <w:color w:val="212121"/>
          <w:kern w:val="0"/>
          <w:sz w:val="36"/>
          <w:szCs w:val="36"/>
        </w:rPr>
        <w:t>第二章   交易准备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四、委托方须向湖南市场提供《竞价交易委托书》、《竞价交易清单》等相关文件，并按规定交纳保证金。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五、参加竞价采购的客户须交验企业营业执照副本及复印件、法定代表人签字并加盖单位公章的《交易授权书》、法定代表人身份证复印件、交易代表身份证复印件。参加现场交易的，须携带单位公章或合同专用章及本人身份证原件，在报到时进行资格确认；参加网上竞价交易的，须在交易前将上述资料交至交易市场，办理网上竞价交易手续。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交易双方须在规定的时间内向湖南市场预交交易保证金10元/吨和履约保证金100元/吨，在交易前汇至湖南市场指定账户，付款时应注明交易会名称并向湖南市场进行确认。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湖南市场收取保证金及结算账户：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开户银行：中国农业发展银行长沙市开福区支行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户    名：湖南粮食中心批发市场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帐    号：20343010200100000033161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六、湖南市场审验交易代表的各项资料后，确认交易资格。参加现场竞价交易的，由交易市场在交易会前一个工作日将交易代表证、交易密码及相关资料发给交易代表。参加网上竞价交易的，交易市场将电子密钥、交易密码及相关资料发给交易代表。电子密钥、交易密码等为竞卖人的资格凭证，属竞卖人的商业机密，须妥善保管，如丢失或泄露责任自负。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七、湖南市场于竞价采购交易会前三天在潇湘粮网</w:t>
      </w:r>
      <w:r>
        <w:fldChar w:fldCharType="begin"/>
      </w:r>
      <w:r>
        <w:instrText xml:space="preserve"> HYPERLINK "http://www.hunangrain.com.cn" </w:instrText>
      </w:r>
      <w:r>
        <w:fldChar w:fldCharType="separate"/>
      </w:r>
      <w:r>
        <w:rPr>
          <w:rStyle w:val="7"/>
          <w:rFonts w:hint="eastAsia" w:ascii="宋体" w:hAnsi="宋体" w:eastAsia="宋体" w:cs="Arial"/>
          <w:kern w:val="0"/>
          <w:sz w:val="29"/>
          <w:szCs w:val="29"/>
        </w:rPr>
        <w:t>www.hunangrain.com.cn</w:t>
      </w:r>
      <w:r>
        <w:rPr>
          <w:rStyle w:val="7"/>
          <w:rFonts w:hint="eastAsia" w:ascii="宋体" w:hAnsi="宋体" w:eastAsia="宋体" w:cs="Arial"/>
          <w:kern w:val="0"/>
          <w:sz w:val="29"/>
          <w:szCs w:val="29"/>
        </w:rPr>
        <w:fldChar w:fldCharType="end"/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发布《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  <w:lang w:eastAsia="zh-CN"/>
        </w:rPr>
        <w:t>新晃侗族自治县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储备稻谷竞价采购交易公告》，竞价采购最高价在交易会前以现场公告方式发布。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八、竞价采购交易清单。竞价采购201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  <w:lang w:val="en-US" w:eastAsia="zh-CN"/>
        </w:rPr>
        <w:t>9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年产中晚籼稻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  <w:lang w:val="en-US" w:eastAsia="zh-CN"/>
        </w:rPr>
        <w:t>2000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吨，产地湖南。质量要求：出糙率%≥75，整精米%≥44，杂质%≤1，水分%≤13.5，黄粒米%≤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  <w:lang w:val="en-US" w:eastAsia="zh-CN"/>
        </w:rPr>
        <w:t>0.5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，谷外糙米%≤2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  <w:lang w:val="en-US" w:eastAsia="zh-CN"/>
        </w:rPr>
        <w:t>.0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，互混%≤5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  <w:lang w:val="en-US" w:eastAsia="zh-CN"/>
        </w:rPr>
        <w:t>.0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，色泽、气味正常，镉mg/kg＜0.20；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  <w:lang w:eastAsia="zh-CN"/>
        </w:rPr>
        <w:t>铅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  <w:lang w:val="en-US" w:eastAsia="zh-CN"/>
        </w:rPr>
        <w:t>mg/kg</w:t>
      </w:r>
      <w:r>
        <w:rPr>
          <w:rFonts w:hint="default" w:ascii="Arial" w:hAnsi="Arial" w:eastAsia="宋体" w:cs="Arial"/>
          <w:color w:val="212121"/>
          <w:kern w:val="0"/>
          <w:sz w:val="29"/>
          <w:szCs w:val="29"/>
          <w:lang w:val="en-US" w:eastAsia="zh-CN"/>
        </w:rPr>
        <w:t>≤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  <w:lang w:val="en-US" w:eastAsia="zh-CN"/>
        </w:rPr>
        <w:t>0.2,汞mg/kg</w:t>
      </w:r>
      <w:r>
        <w:rPr>
          <w:rFonts w:hint="default" w:ascii="Arial" w:hAnsi="Arial" w:eastAsia="宋体" w:cs="Arial"/>
          <w:color w:val="212121"/>
          <w:kern w:val="0"/>
          <w:sz w:val="29"/>
          <w:szCs w:val="29"/>
          <w:lang w:val="en-US" w:eastAsia="zh-CN"/>
        </w:rPr>
        <w:t>≤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  <w:lang w:val="en-US" w:eastAsia="zh-CN"/>
        </w:rPr>
        <w:t>0.02， 黄曲霉素</w:t>
      </w:r>
      <w:r>
        <w:rPr>
          <w:rFonts w:hint="eastAsia" w:ascii="宋体" w:hAnsi="宋体" w:eastAsia="宋体" w:cs="宋体"/>
          <w:color w:val="212121"/>
          <w:kern w:val="0"/>
          <w:sz w:val="29"/>
          <w:szCs w:val="29"/>
          <w:lang w:val="en-US" w:eastAsia="zh-CN"/>
        </w:rPr>
        <w:t>µg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  <w:lang w:val="en-US" w:eastAsia="zh-CN"/>
        </w:rPr>
        <w:t>/kg</w:t>
      </w:r>
      <w:r>
        <w:rPr>
          <w:rFonts w:hint="default" w:ascii="Arial" w:hAnsi="Arial" w:eastAsia="宋体" w:cs="Arial"/>
          <w:color w:val="212121"/>
          <w:kern w:val="0"/>
          <w:sz w:val="29"/>
          <w:szCs w:val="29"/>
          <w:lang w:val="en-US" w:eastAsia="zh-CN"/>
        </w:rPr>
        <w:t>≤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  <w:lang w:val="en-US" w:eastAsia="zh-CN"/>
        </w:rPr>
        <w:t>10，脂肪酸脂（mg/100g）</w:t>
      </w:r>
      <w:r>
        <w:rPr>
          <w:rFonts w:hint="default" w:ascii="Arial" w:hAnsi="Arial" w:eastAsia="宋体" w:cs="Arial"/>
          <w:color w:val="212121"/>
          <w:kern w:val="0"/>
          <w:sz w:val="29"/>
          <w:szCs w:val="29"/>
          <w:lang w:val="en-US" w:eastAsia="zh-CN"/>
        </w:rPr>
        <w:t>≤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  <w:lang w:val="en-US" w:eastAsia="zh-CN"/>
        </w:rPr>
        <w:t>20，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无虫粮；无掺杂使假、以陈顶新。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</w:p>
    <w:p>
      <w:pPr>
        <w:widowControl/>
        <w:shd w:val="clear" w:color="auto" w:fill="FFFFFF"/>
        <w:spacing w:line="600" w:lineRule="atLeast"/>
        <w:jc w:val="center"/>
        <w:textAlignment w:val="baseline"/>
        <w:rPr>
          <w:rFonts w:ascii="宋体" w:hAnsi="宋体" w:eastAsia="宋体" w:cs="Arial"/>
          <w:b/>
          <w:color w:val="212121"/>
          <w:kern w:val="0"/>
          <w:sz w:val="36"/>
          <w:szCs w:val="36"/>
        </w:rPr>
      </w:pPr>
      <w:r>
        <w:rPr>
          <w:rFonts w:hint="eastAsia" w:ascii="宋体" w:hAnsi="宋体" w:eastAsia="宋体" w:cs="Arial"/>
          <w:b/>
          <w:color w:val="212121"/>
          <w:kern w:val="0"/>
          <w:sz w:val="36"/>
          <w:szCs w:val="36"/>
        </w:rPr>
        <w:t>第三章  交易地点、时间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九、交易地点设在湖南粮食中心批发市场交易大厅（湖南省长沙市芙蓉北路1119号一楼交易大厅）。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十、交易时间以湖南市场的公告交易日为准。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十一、湖南市场将根据交易的规模，允许交易客户派出1</w:t>
      </w:r>
      <w:r>
        <w:rPr>
          <w:rFonts w:ascii="宋体" w:hAnsi="宋体" w:eastAsia="宋体" w:cs="Arial"/>
          <w:color w:val="212121"/>
          <w:kern w:val="0"/>
          <w:sz w:val="29"/>
          <w:szCs w:val="29"/>
        </w:rPr>
        <w:t>—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2名交易代表入场交易，交易代表凭交易入场卷提前入场，做好交易准备。因公共网络故障等不可抗力造成交易中断的，湖南市场有权推迟或暂停交易。交易方因其终端设备等原因不能正常交易的，不影响整体网上竞价交易的正常进行。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十二、交易时间如有变更，湖南市场将提前公告。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</w:p>
    <w:p>
      <w:pPr>
        <w:widowControl/>
        <w:shd w:val="clear" w:color="auto" w:fill="FFFFFF"/>
        <w:spacing w:line="600" w:lineRule="atLeast"/>
        <w:jc w:val="center"/>
        <w:textAlignment w:val="baseline"/>
        <w:rPr>
          <w:rFonts w:ascii="宋体" w:hAnsi="宋体" w:eastAsia="宋体" w:cs="Arial"/>
          <w:b/>
          <w:color w:val="212121"/>
          <w:kern w:val="0"/>
          <w:sz w:val="36"/>
          <w:szCs w:val="36"/>
        </w:rPr>
      </w:pPr>
      <w:r>
        <w:rPr>
          <w:rFonts w:hint="eastAsia" w:ascii="宋体" w:hAnsi="宋体" w:eastAsia="宋体" w:cs="Arial"/>
          <w:b/>
          <w:color w:val="212121"/>
          <w:kern w:val="0"/>
          <w:sz w:val="36"/>
          <w:szCs w:val="36"/>
        </w:rPr>
        <w:t>第四章  交易秩序</w:t>
      </w:r>
    </w:p>
    <w:p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 xml:space="preserve">   十三、交易大厅内禁止吸烟、打电话和大声喧哗。进场人员应爱护交易设备、设施，自觉维护场内秩序，服从工作人员指挥。</w:t>
      </w:r>
    </w:p>
    <w:p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十四、交易活动必须按湖南市场确定的交易方式、交易程序进行。</w:t>
      </w:r>
    </w:p>
    <w:p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十五、禁止恶意串通交易价格等损害他人利益的一切行为。对严重扰乱交易秩序、恶意竞拍的人员，湖南市场有权取消其交易资格并责令其离场，严重者将交由公安机关处理。</w:t>
      </w:r>
    </w:p>
    <w:p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</w:p>
    <w:p>
      <w:pPr>
        <w:widowControl/>
        <w:shd w:val="clear" w:color="auto" w:fill="FFFFFF"/>
        <w:spacing w:line="600" w:lineRule="atLeast"/>
        <w:jc w:val="center"/>
        <w:textAlignment w:val="baseline"/>
        <w:rPr>
          <w:rFonts w:ascii="宋体" w:hAnsi="宋体" w:eastAsia="宋体" w:cs="Arial"/>
          <w:b/>
          <w:color w:val="212121"/>
          <w:kern w:val="0"/>
          <w:sz w:val="36"/>
          <w:szCs w:val="36"/>
        </w:rPr>
      </w:pPr>
      <w:r>
        <w:rPr>
          <w:rFonts w:hint="eastAsia" w:ascii="宋体" w:hAnsi="宋体" w:eastAsia="宋体" w:cs="Arial"/>
          <w:b/>
          <w:color w:val="212121"/>
          <w:kern w:val="0"/>
          <w:sz w:val="36"/>
          <w:szCs w:val="36"/>
        </w:rPr>
        <w:t>第五章  交易程序</w:t>
      </w:r>
    </w:p>
    <w:p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 xml:space="preserve">   十六、竞价采购采取先交货后付款的方式，所报价格为卖方以散粮方式送货至采购方指定的承储库点仓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  <w:lang w:eastAsia="zh-CN"/>
        </w:rPr>
        <w:t>内平仓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价。</w:t>
      </w:r>
    </w:p>
    <w:p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 xml:space="preserve">   十七、竞价采购交易原则：采用价格优先、时间优先的交易原则。竞价同一标的，价低者优先；同一标的、同等价格，应价在前者优先。</w:t>
      </w:r>
    </w:p>
    <w:p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 xml:space="preserve">   十八、本次交易活动，采用现场及网上电子竞价交易方式。竞价交易按委托标的序号顺序，依次按交易节进行。</w:t>
      </w:r>
    </w:p>
    <w:p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 xml:space="preserve">   十九、开市后，竞卖人利用计算机按交易节逐节进行交易。每笔交易从标底价开始报价，并按每吨10元的价位递减报价。</w:t>
      </w:r>
    </w:p>
    <w:p>
      <w:pPr>
        <w:widowControl/>
        <w:shd w:val="clear" w:color="auto" w:fill="FFFFFF"/>
        <w:spacing w:line="600" w:lineRule="atLeast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 xml:space="preserve">    二十、竞价交易每个标的不拆分，卖方如接受计算机竞价系统报出的价格，应点击计算机应价。卖方一经应价确认，不得撤回。</w:t>
      </w:r>
    </w:p>
    <w:p>
      <w:pPr>
        <w:widowControl/>
        <w:shd w:val="clear" w:color="auto" w:fill="FFFFFF"/>
        <w:spacing w:line="600" w:lineRule="atLeast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 xml:space="preserve">    二十一、卖方在新的价位应价后，前一价位的应价自动失效。</w:t>
      </w:r>
    </w:p>
    <w:p>
      <w:pPr>
        <w:widowControl/>
        <w:shd w:val="clear" w:color="auto" w:fill="FFFFFF"/>
        <w:spacing w:line="600" w:lineRule="atLeast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 xml:space="preserve">    二十二、在标的价位上无卖方应价时，即撤销该笔交易。</w:t>
      </w:r>
    </w:p>
    <w:p>
      <w:pPr>
        <w:widowControl/>
        <w:shd w:val="clear" w:color="auto" w:fill="FFFFFF"/>
        <w:spacing w:line="600" w:lineRule="atLeast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 xml:space="preserve">    二十三、当一个委托标的在某一价位只有一个卖方应价，并且在计算机竞价交易系统规定的时间内再无新的卖方应价时，即以该价位成交。</w:t>
      </w:r>
    </w:p>
    <w:p>
      <w:pPr>
        <w:widowControl/>
        <w:shd w:val="clear" w:color="auto" w:fill="FFFFFF"/>
        <w:spacing w:line="600" w:lineRule="atLeast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 xml:space="preserve">    二十四、双方的买卖合同关系自系统确定成交之时起生效。交易结束后，买卖双方须及时签订湖南市场制定的买卖合同。</w:t>
      </w:r>
    </w:p>
    <w:p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如果买卖一方因为特殊情况无法按时签订合同的，视同认可合同条款，不影响合同的履行，并严格按照合同条款执行。</w:t>
      </w:r>
    </w:p>
    <w:p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</w:p>
    <w:p>
      <w:pPr>
        <w:widowControl/>
        <w:shd w:val="clear" w:color="auto" w:fill="FFFFFF"/>
        <w:spacing w:line="600" w:lineRule="atLeast"/>
        <w:jc w:val="center"/>
        <w:textAlignment w:val="baseline"/>
        <w:rPr>
          <w:rFonts w:ascii="宋体" w:hAnsi="宋体" w:eastAsia="宋体" w:cs="Arial"/>
          <w:b/>
          <w:color w:val="212121"/>
          <w:kern w:val="0"/>
          <w:sz w:val="36"/>
          <w:szCs w:val="36"/>
        </w:rPr>
      </w:pPr>
      <w:r>
        <w:rPr>
          <w:rFonts w:hint="eastAsia" w:ascii="宋体" w:hAnsi="宋体" w:eastAsia="宋体" w:cs="Arial"/>
          <w:b/>
          <w:color w:val="212121"/>
          <w:kern w:val="0"/>
          <w:sz w:val="36"/>
          <w:szCs w:val="36"/>
        </w:rPr>
        <w:t>第六章  交割和结算</w:t>
      </w:r>
    </w:p>
    <w:p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二十五、买卖双方应严格履行合同规定的责任义务，并享有合同规定的权利。</w:t>
      </w:r>
    </w:p>
    <w:p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二十六、合同的履行时间为合同成交之日起，全部交货期为201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  <w:lang w:val="en-US" w:eastAsia="zh-CN"/>
        </w:rPr>
        <w:t>9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年1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  <w:lang w:val="en-US" w:eastAsia="zh-CN"/>
        </w:rPr>
        <w:t>2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月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  <w:lang w:val="en-US" w:eastAsia="zh-CN"/>
        </w:rPr>
        <w:t>10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日前。逾期供货或未按期完成供货量，委托方有权终止履行合同，竞卖方承担相应违约责任。</w:t>
      </w:r>
    </w:p>
    <w:p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二十七、货款结算方式：入库完成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  <w:lang w:eastAsia="zh-CN"/>
        </w:rPr>
        <w:t>并验收合格且有第三方的验收报告（买方视稻谷质量情况可随时抽检）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，支付总货款的50%，其余货款待主管部门验收合格再结算。</w:t>
      </w:r>
    </w:p>
    <w:p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二十八、湖南市场向买卖双方各收取成交额的0.1%为交易手续费，从交易保证金中扣除。</w:t>
      </w:r>
    </w:p>
    <w:p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二十九、竞价采购合同完全履行后，竞卖方凭双方单位开具的《竞价采购验收确认单》申请退回履约保证金。湖南市场在收到确认单后的3个工作日内办理退回保证金有关手续。</w:t>
      </w:r>
    </w:p>
    <w:p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</w:p>
    <w:p>
      <w:pPr>
        <w:widowControl/>
        <w:shd w:val="clear" w:color="auto" w:fill="FFFFFF"/>
        <w:spacing w:line="600" w:lineRule="atLeast"/>
        <w:jc w:val="center"/>
        <w:textAlignment w:val="baseline"/>
        <w:rPr>
          <w:rFonts w:ascii="宋体" w:hAnsi="宋体" w:eastAsia="宋体" w:cs="Arial"/>
          <w:b/>
          <w:color w:val="212121"/>
          <w:kern w:val="0"/>
          <w:sz w:val="36"/>
          <w:szCs w:val="36"/>
        </w:rPr>
      </w:pPr>
      <w:r>
        <w:rPr>
          <w:rFonts w:hint="eastAsia" w:ascii="宋体" w:hAnsi="宋体" w:eastAsia="宋体" w:cs="Arial"/>
          <w:b/>
          <w:color w:val="212121"/>
          <w:kern w:val="0"/>
          <w:sz w:val="36"/>
          <w:szCs w:val="36"/>
        </w:rPr>
        <w:t>第七章   违约处罚</w:t>
      </w:r>
    </w:p>
    <w:p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三十、成交企业在合同签订后，未按照合同的条款履行合同义务的，由湖南市场扣除相应履约保证金支付给守约方。</w:t>
      </w:r>
    </w:p>
    <w:p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因不可抗力原因不能履行合同的，不适用前款的规定</w:t>
      </w:r>
    </w:p>
    <w:p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三十一、竞卖方不按照合同规定的品种、质量供货，采购方有权拒收，卖方重新提供货源，到交货期后仍未能满足全部货源，由湖南市场按比例扣除相应违约数量的履约保证金支付给买方。</w:t>
      </w:r>
    </w:p>
    <w:p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三十二、在合同履行过程中对质量检测结果有异议，可双方见证采样，样品送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  <w:lang w:eastAsia="zh-CN"/>
        </w:rPr>
        <w:t>具有粮油检验资格的有关部门进行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检测，以第三方检测结果为准，复检的费用由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  <w:lang w:eastAsia="zh-CN"/>
        </w:rPr>
        <w:t>竞卖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方承担。双方仍无法协商一致，可协商向仲裁机构申请裁定，也可单方直接向人民法院起诉。</w:t>
      </w:r>
    </w:p>
    <w:p>
      <w:pPr>
        <w:widowControl/>
        <w:shd w:val="clear" w:color="auto" w:fill="FFFFFF"/>
        <w:spacing w:line="600" w:lineRule="atLeast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</w:p>
    <w:p>
      <w:pPr>
        <w:widowControl/>
        <w:shd w:val="clear" w:color="auto" w:fill="FFFFFF"/>
        <w:spacing w:line="600" w:lineRule="atLeast"/>
        <w:jc w:val="center"/>
        <w:textAlignment w:val="baseline"/>
        <w:rPr>
          <w:rFonts w:ascii="宋体" w:hAnsi="宋体" w:eastAsia="宋体" w:cs="Arial"/>
          <w:b/>
          <w:color w:val="212121"/>
          <w:kern w:val="0"/>
          <w:sz w:val="36"/>
          <w:szCs w:val="36"/>
        </w:rPr>
      </w:pPr>
      <w:r>
        <w:rPr>
          <w:rFonts w:hint="eastAsia" w:ascii="宋体" w:hAnsi="宋体" w:eastAsia="宋体" w:cs="Arial"/>
          <w:b/>
          <w:color w:val="212121"/>
          <w:kern w:val="0"/>
          <w:sz w:val="36"/>
          <w:szCs w:val="36"/>
        </w:rPr>
        <w:t>第八章  附   则</w:t>
      </w:r>
    </w:p>
    <w:p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 xml:space="preserve">    三十三、湖南市场负责监督合同的执行，协调处理商务等问题。如遇未尽事宜，由湖南市场与有关部门协商处理。</w:t>
      </w:r>
    </w:p>
    <w:p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 xml:space="preserve">    三十四、本交易细则自发布之日起执行。</w:t>
      </w:r>
    </w:p>
    <w:p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 xml:space="preserve">    三十五、本交易细则由湖南市场负责解释。</w:t>
      </w:r>
    </w:p>
    <w:p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</w:p>
    <w:p>
      <w:pPr>
        <w:widowControl/>
        <w:shd w:val="clear" w:color="auto" w:fill="FFFFFF"/>
        <w:spacing w:line="600" w:lineRule="atLeast"/>
        <w:ind w:firstLine="5220" w:firstLineChars="18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 xml:space="preserve"> 201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  <w:lang w:val="en-US" w:eastAsia="zh-CN"/>
        </w:rPr>
        <w:t>9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年11月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  <w:lang w:val="en-US" w:eastAsia="zh-CN"/>
        </w:rPr>
        <w:t>18</w:t>
      </w:r>
      <w:bookmarkStart w:id="0" w:name="_GoBack"/>
      <w:bookmarkEnd w:id="0"/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B1"/>
    <w:rsid w:val="000D3C1C"/>
    <w:rsid w:val="000D5AB5"/>
    <w:rsid w:val="0011327D"/>
    <w:rsid w:val="0017729A"/>
    <w:rsid w:val="001C1AE5"/>
    <w:rsid w:val="001F6D19"/>
    <w:rsid w:val="002121B7"/>
    <w:rsid w:val="00223021"/>
    <w:rsid w:val="00224B50"/>
    <w:rsid w:val="0024326D"/>
    <w:rsid w:val="002D4A69"/>
    <w:rsid w:val="002F5BF6"/>
    <w:rsid w:val="0030492B"/>
    <w:rsid w:val="00313480"/>
    <w:rsid w:val="003430A8"/>
    <w:rsid w:val="00364B58"/>
    <w:rsid w:val="003813A3"/>
    <w:rsid w:val="003976F7"/>
    <w:rsid w:val="003B71AD"/>
    <w:rsid w:val="003C4A7A"/>
    <w:rsid w:val="0040128C"/>
    <w:rsid w:val="00403952"/>
    <w:rsid w:val="0042113E"/>
    <w:rsid w:val="00452D02"/>
    <w:rsid w:val="00513BE1"/>
    <w:rsid w:val="00532D9B"/>
    <w:rsid w:val="00572FB1"/>
    <w:rsid w:val="005902CD"/>
    <w:rsid w:val="005A7EF2"/>
    <w:rsid w:val="005C2939"/>
    <w:rsid w:val="00652C21"/>
    <w:rsid w:val="006A08F2"/>
    <w:rsid w:val="006D09A6"/>
    <w:rsid w:val="00700FA1"/>
    <w:rsid w:val="00717B62"/>
    <w:rsid w:val="0074317F"/>
    <w:rsid w:val="00780D46"/>
    <w:rsid w:val="007C5966"/>
    <w:rsid w:val="0082122D"/>
    <w:rsid w:val="00857283"/>
    <w:rsid w:val="0088410E"/>
    <w:rsid w:val="0089078C"/>
    <w:rsid w:val="008F0F8E"/>
    <w:rsid w:val="00964748"/>
    <w:rsid w:val="00985C02"/>
    <w:rsid w:val="009C118B"/>
    <w:rsid w:val="009D555B"/>
    <w:rsid w:val="009F202D"/>
    <w:rsid w:val="009F3902"/>
    <w:rsid w:val="009F5D77"/>
    <w:rsid w:val="00A30C29"/>
    <w:rsid w:val="00AD180E"/>
    <w:rsid w:val="00B00AD6"/>
    <w:rsid w:val="00B00E4B"/>
    <w:rsid w:val="00B05EDA"/>
    <w:rsid w:val="00B2679B"/>
    <w:rsid w:val="00B34240"/>
    <w:rsid w:val="00B4172F"/>
    <w:rsid w:val="00B53E76"/>
    <w:rsid w:val="00B568AF"/>
    <w:rsid w:val="00B67D4A"/>
    <w:rsid w:val="00B974D3"/>
    <w:rsid w:val="00BC7B7F"/>
    <w:rsid w:val="00BF2C7F"/>
    <w:rsid w:val="00C07116"/>
    <w:rsid w:val="00C4689E"/>
    <w:rsid w:val="00C675D0"/>
    <w:rsid w:val="00CB2FEF"/>
    <w:rsid w:val="00CD0A29"/>
    <w:rsid w:val="00D22132"/>
    <w:rsid w:val="00D51DE1"/>
    <w:rsid w:val="00DB7B87"/>
    <w:rsid w:val="00E04446"/>
    <w:rsid w:val="00E12901"/>
    <w:rsid w:val="00E14350"/>
    <w:rsid w:val="00E2717D"/>
    <w:rsid w:val="00E940A5"/>
    <w:rsid w:val="00ED61D5"/>
    <w:rsid w:val="00EE528D"/>
    <w:rsid w:val="00F7713B"/>
    <w:rsid w:val="00F856C0"/>
    <w:rsid w:val="00FA4F43"/>
    <w:rsid w:val="02083C36"/>
    <w:rsid w:val="153332FB"/>
    <w:rsid w:val="41A2693C"/>
    <w:rsid w:val="53D22D74"/>
    <w:rsid w:val="6C423715"/>
    <w:rsid w:val="772B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6</Pages>
  <Words>412</Words>
  <Characters>2354</Characters>
  <Lines>19</Lines>
  <Paragraphs>5</Paragraphs>
  <TotalTime>1422</TotalTime>
  <ScaleCrop>false</ScaleCrop>
  <LinksUpToDate>false</LinksUpToDate>
  <CharactersWithSpaces>2761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2018-10-15T03:16:00Z</dcterms:created>
  <dc:creator>Windows User</dc:creator>
  <cp:lastModifiedBy>Administrator</cp:lastModifiedBy>
  <cp:lastPrinted>2019-11-15T04:03:00Z</cp:lastPrinted>
  <dcterms:modified xsi:type="dcterms:W3CDTF">2019-11-18T00:39:11Z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